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CB" w:rsidRPr="00A86878" w:rsidRDefault="00F67588" w:rsidP="000140CB">
      <w:pPr>
        <w:tabs>
          <w:tab w:val="left" w:pos="3544"/>
        </w:tabs>
        <w:ind w:right="5668"/>
        <w:jc w:val="center"/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Администрация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Муниципального образования</w:t>
      </w:r>
    </w:p>
    <w:p w:rsidR="000140CB" w:rsidRPr="00A86878" w:rsidRDefault="009A3576" w:rsidP="000140CB">
      <w:pPr>
        <w:tabs>
          <w:tab w:val="left" w:pos="3544"/>
        </w:tabs>
        <w:ind w:right="5668"/>
        <w:jc w:val="center"/>
        <w:rPr>
          <w:b/>
        </w:rPr>
      </w:pPr>
      <w:proofErr w:type="spellStart"/>
      <w:r>
        <w:rPr>
          <w:b/>
        </w:rPr>
        <w:t>Курманаевский</w:t>
      </w:r>
      <w:proofErr w:type="spellEnd"/>
      <w:r w:rsidR="000140CB" w:rsidRPr="00A86878">
        <w:rPr>
          <w:b/>
        </w:rPr>
        <w:t xml:space="preserve"> сельсовет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proofErr w:type="spellStart"/>
      <w:r w:rsidRPr="00A86878">
        <w:rPr>
          <w:b/>
        </w:rPr>
        <w:t>Курманаевского</w:t>
      </w:r>
      <w:proofErr w:type="spellEnd"/>
      <w:r w:rsidRPr="00A86878">
        <w:rPr>
          <w:b/>
        </w:rPr>
        <w:t xml:space="preserve"> района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Оренбургской области</w:t>
      </w:r>
    </w:p>
    <w:p w:rsidR="000140CB" w:rsidRPr="00A86878" w:rsidRDefault="000140CB" w:rsidP="000140CB">
      <w:pPr>
        <w:pStyle w:val="3"/>
        <w:framePr w:hSpace="0" w:wrap="auto" w:vAnchor="margin" w:hAnchor="text" w:yAlign="inline"/>
        <w:tabs>
          <w:tab w:val="left" w:pos="3544"/>
        </w:tabs>
        <w:ind w:right="5668"/>
      </w:pP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ПОСТАНОВЛЕНИЕ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</w:p>
    <w:p w:rsidR="000140CB" w:rsidRPr="000140CB" w:rsidRDefault="009D2C39" w:rsidP="000140CB">
      <w:pPr>
        <w:tabs>
          <w:tab w:val="left" w:pos="3544"/>
        </w:tabs>
        <w:ind w:right="5668"/>
        <w:jc w:val="center"/>
        <w:rPr>
          <w:bCs/>
          <w:u w:val="single"/>
        </w:rPr>
      </w:pPr>
      <w:r>
        <w:rPr>
          <w:bCs/>
          <w:u w:val="single"/>
        </w:rPr>
        <w:t>27</w:t>
      </w:r>
      <w:r w:rsidR="000140CB" w:rsidRPr="000140CB">
        <w:rPr>
          <w:bCs/>
          <w:u w:val="single"/>
        </w:rPr>
        <w:t>.0</w:t>
      </w:r>
      <w:r w:rsidR="00952711">
        <w:rPr>
          <w:bCs/>
          <w:u w:val="single"/>
        </w:rPr>
        <w:t>7</w:t>
      </w:r>
      <w:r w:rsidR="000140CB" w:rsidRPr="000140CB">
        <w:rPr>
          <w:bCs/>
          <w:u w:val="single"/>
        </w:rPr>
        <w:t>.202</w:t>
      </w:r>
      <w:r w:rsidR="00BF59BB">
        <w:rPr>
          <w:bCs/>
          <w:u w:val="single"/>
        </w:rPr>
        <w:t>3</w:t>
      </w:r>
      <w:r w:rsidR="000140CB" w:rsidRPr="000140CB">
        <w:rPr>
          <w:bCs/>
          <w:u w:val="single"/>
        </w:rPr>
        <w:t xml:space="preserve"> № </w:t>
      </w:r>
      <w:r w:rsidR="00FF050F">
        <w:rPr>
          <w:bCs/>
          <w:u w:val="single"/>
        </w:rPr>
        <w:t>112</w:t>
      </w:r>
      <w:r w:rsidR="000140CB" w:rsidRPr="00BF59BB">
        <w:rPr>
          <w:bCs/>
          <w:u w:val="single"/>
        </w:rPr>
        <w:t>-</w:t>
      </w:r>
      <w:r w:rsidR="000140CB" w:rsidRPr="000140CB">
        <w:rPr>
          <w:bCs/>
          <w:u w:val="single"/>
        </w:rPr>
        <w:t>п</w:t>
      </w:r>
    </w:p>
    <w:p w:rsidR="005D0BE5" w:rsidRDefault="005D0BE5" w:rsidP="005D0BE5">
      <w:pPr>
        <w:rPr>
          <w:sz w:val="28"/>
          <w:szCs w:val="28"/>
        </w:rPr>
      </w:pPr>
    </w:p>
    <w:p w:rsidR="000140CB" w:rsidRPr="00D31BD0" w:rsidRDefault="000140CB" w:rsidP="005D0BE5">
      <w:pPr>
        <w:rPr>
          <w:sz w:val="28"/>
          <w:szCs w:val="28"/>
        </w:rPr>
      </w:pPr>
    </w:p>
    <w:p w:rsidR="00FF050F" w:rsidRDefault="00FF050F" w:rsidP="00FF05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формирования и использования резерва управленческих кадров  </w:t>
      </w:r>
    </w:p>
    <w:p w:rsidR="00FF050F" w:rsidRDefault="00FF050F" w:rsidP="00FF05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050F" w:rsidRDefault="00FF050F" w:rsidP="00FF050F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FF050F" w:rsidRDefault="00FF050F" w:rsidP="00FF05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Общей концепцией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кадров, протокол № 5 от 29.11.2017 года, Указом Губернатора Оренбургской области от 26 августа 2020 года № 404-ук «Об утверждении положения о порядке формирования и использования резерва управленческих кадров  Оренбургской области»:</w:t>
      </w:r>
      <w:proofErr w:type="gramEnd"/>
    </w:p>
    <w:p w:rsidR="00FF050F" w:rsidRPr="00B2430E" w:rsidRDefault="00FF050F" w:rsidP="00B2430E">
      <w:pPr>
        <w:pStyle w:val="ConsPlusTitle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430E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FF050F" w:rsidRPr="00B2430E" w:rsidRDefault="00FF050F" w:rsidP="00B2430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430E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формирования и использования резерва управленческих кадров  согласно приложению № 1 (далее - Положение); </w:t>
      </w:r>
    </w:p>
    <w:p w:rsidR="00FF050F" w:rsidRPr="00B2430E" w:rsidRDefault="00FF050F" w:rsidP="00B2430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430E">
        <w:rPr>
          <w:rFonts w:ascii="Times New Roman" w:hAnsi="Times New Roman" w:cs="Times New Roman"/>
          <w:b w:val="0"/>
          <w:sz w:val="28"/>
          <w:szCs w:val="28"/>
        </w:rPr>
        <w:t xml:space="preserve">положение о комиссии по формированию и подготовке резерва управленческих кадров  согласно приложению № 2; </w:t>
      </w:r>
    </w:p>
    <w:p w:rsidR="00B2430E" w:rsidRPr="00B2430E" w:rsidRDefault="00B2430E" w:rsidP="00B2430E">
      <w:pPr>
        <w:pStyle w:val="a7"/>
        <w:ind w:left="0" w:firstLine="708"/>
        <w:jc w:val="both"/>
        <w:rPr>
          <w:sz w:val="28"/>
          <w:szCs w:val="28"/>
        </w:rPr>
      </w:pPr>
      <w:hyperlink r:id="rId6" w:anchor="Par230" w:history="1">
        <w:r w:rsidRPr="00B2430E">
          <w:rPr>
            <w:rStyle w:val="a3"/>
            <w:color w:val="auto"/>
            <w:sz w:val="28"/>
            <w:szCs w:val="28"/>
            <w:u w:val="none"/>
          </w:rPr>
          <w:t>состав</w:t>
        </w:r>
      </w:hyperlink>
      <w:r w:rsidRPr="00B2430E">
        <w:rPr>
          <w:sz w:val="28"/>
          <w:szCs w:val="28"/>
        </w:rPr>
        <w:t xml:space="preserve"> комиссии муниципального образования </w:t>
      </w:r>
      <w:proofErr w:type="spellStart"/>
      <w:r w:rsidRPr="00B2430E">
        <w:rPr>
          <w:sz w:val="28"/>
          <w:szCs w:val="28"/>
        </w:rPr>
        <w:t>Курманаевский</w:t>
      </w:r>
      <w:proofErr w:type="spellEnd"/>
      <w:r w:rsidRPr="00B2430E">
        <w:rPr>
          <w:sz w:val="28"/>
          <w:szCs w:val="28"/>
        </w:rPr>
        <w:t xml:space="preserve"> сельсовет  по формированию и подготовке резерва управленческих кадров согласно приложению № 3;</w:t>
      </w:r>
    </w:p>
    <w:p w:rsidR="00FF050F" w:rsidRPr="00B2430E" w:rsidRDefault="00FF050F" w:rsidP="00B2430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B2430E">
        <w:rPr>
          <w:sz w:val="28"/>
          <w:szCs w:val="28"/>
        </w:rPr>
        <w:t>Контроль за</w:t>
      </w:r>
      <w:proofErr w:type="gramEnd"/>
      <w:r w:rsidRPr="00B243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F050F" w:rsidRPr="00B2430E" w:rsidRDefault="00FF050F" w:rsidP="00B2430E">
      <w:pPr>
        <w:pStyle w:val="a7"/>
        <w:numPr>
          <w:ilvl w:val="0"/>
          <w:numId w:val="6"/>
        </w:numPr>
        <w:ind w:left="0" w:firstLine="708"/>
        <w:rPr>
          <w:sz w:val="28"/>
          <w:szCs w:val="28"/>
        </w:rPr>
      </w:pPr>
      <w:r w:rsidRPr="00B2430E">
        <w:rPr>
          <w:sz w:val="28"/>
          <w:szCs w:val="28"/>
        </w:rPr>
        <w:t xml:space="preserve">Настоящее постановление вступает в силу после официального опубликования в газете «Вестник </w:t>
      </w:r>
      <w:proofErr w:type="spellStart"/>
      <w:r w:rsidRPr="00B2430E">
        <w:rPr>
          <w:sz w:val="28"/>
          <w:szCs w:val="28"/>
        </w:rPr>
        <w:t>Курманаевского</w:t>
      </w:r>
      <w:proofErr w:type="spellEnd"/>
      <w:r w:rsidRPr="00B2430E">
        <w:rPr>
          <w:sz w:val="28"/>
          <w:szCs w:val="28"/>
        </w:rPr>
        <w:t xml:space="preserve"> сельсовета» и подлежит размещению на официальном сайте муниципального образования </w:t>
      </w:r>
      <w:proofErr w:type="spellStart"/>
      <w:r w:rsidRPr="00B2430E">
        <w:rPr>
          <w:sz w:val="28"/>
          <w:szCs w:val="28"/>
        </w:rPr>
        <w:t>Курманаевский</w:t>
      </w:r>
      <w:proofErr w:type="spellEnd"/>
      <w:r w:rsidRPr="00B2430E">
        <w:rPr>
          <w:sz w:val="28"/>
          <w:szCs w:val="28"/>
        </w:rPr>
        <w:t xml:space="preserve"> сельсовет</w:t>
      </w:r>
    </w:p>
    <w:p w:rsidR="00FF050F" w:rsidRPr="00B2430E" w:rsidRDefault="00FF050F" w:rsidP="00B2430E">
      <w:pPr>
        <w:ind w:firstLine="708"/>
        <w:rPr>
          <w:sz w:val="28"/>
          <w:szCs w:val="28"/>
        </w:rPr>
      </w:pPr>
    </w:p>
    <w:p w:rsidR="00FF050F" w:rsidRPr="00FF050F" w:rsidRDefault="00FF050F" w:rsidP="00FF050F">
      <w:pPr>
        <w:rPr>
          <w:sz w:val="28"/>
          <w:szCs w:val="28"/>
        </w:rPr>
      </w:pPr>
    </w:p>
    <w:p w:rsidR="00FF050F" w:rsidRDefault="00FF050F" w:rsidP="00FF05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К.Н.Беляева</w:t>
      </w:r>
    </w:p>
    <w:p w:rsidR="00FF050F" w:rsidRDefault="00FF050F" w:rsidP="00FF050F">
      <w:pPr>
        <w:rPr>
          <w:rFonts w:asciiTheme="minorHAnsi" w:hAnsiTheme="minorHAnsi" w:cstheme="minorBidi"/>
          <w:sz w:val="22"/>
          <w:szCs w:val="22"/>
        </w:rPr>
      </w:pPr>
    </w:p>
    <w:p w:rsidR="00FF050F" w:rsidRDefault="00FF050F" w:rsidP="00FF05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50F" w:rsidRDefault="00FF050F" w:rsidP="00FF05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50F" w:rsidRPr="00FF050F" w:rsidRDefault="00FF050F" w:rsidP="00FF05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F32895">
        <w:rPr>
          <w:rFonts w:ascii="Times New Roman" w:hAnsi="Times New Roman" w:cs="Times New Roman"/>
          <w:sz w:val="28"/>
          <w:szCs w:val="28"/>
        </w:rPr>
        <w:t>в дело, районной администрации, прокурору</w:t>
      </w:r>
      <w:r>
        <w:rPr>
          <w:rFonts w:ascii="Times New Roman" w:hAnsi="Times New Roman" w:cs="Times New Roman"/>
          <w:sz w:val="28"/>
          <w:szCs w:val="28"/>
        </w:rPr>
        <w:t xml:space="preserve">, газете  </w:t>
      </w:r>
      <w:r w:rsidRPr="00FF050F">
        <w:rPr>
          <w:rFonts w:ascii="Times New Roman" w:hAnsi="Times New Roman" w:cs="Times New Roman"/>
          <w:sz w:val="28"/>
          <w:szCs w:val="28"/>
        </w:rPr>
        <w:t xml:space="preserve">«Вестник </w:t>
      </w:r>
      <w:proofErr w:type="spellStart"/>
      <w:r w:rsidRPr="00FF050F">
        <w:rPr>
          <w:rFonts w:ascii="Times New Roman" w:hAnsi="Times New Roman" w:cs="Times New Roman"/>
          <w:sz w:val="28"/>
          <w:szCs w:val="28"/>
        </w:rPr>
        <w:t>Курманаевского</w:t>
      </w:r>
      <w:proofErr w:type="spellEnd"/>
      <w:r w:rsidRPr="00FF050F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FF050F" w:rsidRPr="00FF050F" w:rsidRDefault="00FF050F" w:rsidP="00FF050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5"/>
        <w:gridCol w:w="4111"/>
      </w:tblGrid>
      <w:tr w:rsidR="00D36E37" w:rsidRPr="00D36E37" w:rsidTr="00D36E37">
        <w:tc>
          <w:tcPr>
            <w:tcW w:w="5245" w:type="dxa"/>
          </w:tcPr>
          <w:p w:rsidR="00D36E37" w:rsidRPr="00D36E37" w:rsidRDefault="00D36E37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D36E37" w:rsidRPr="00D36E37" w:rsidRDefault="00D36E37" w:rsidP="00B2430E">
            <w:pPr>
              <w:ind w:firstLine="708"/>
              <w:jc w:val="right"/>
              <w:rPr>
                <w:b/>
                <w:bCs/>
                <w:sz w:val="28"/>
                <w:szCs w:val="28"/>
              </w:rPr>
            </w:pPr>
          </w:p>
          <w:p w:rsidR="00D36E37" w:rsidRPr="00D36E37" w:rsidRDefault="00D36E37" w:rsidP="00B2430E">
            <w:pPr>
              <w:ind w:firstLine="708"/>
              <w:jc w:val="right"/>
              <w:rPr>
                <w:b/>
                <w:bCs/>
                <w:sz w:val="28"/>
                <w:szCs w:val="28"/>
              </w:rPr>
            </w:pPr>
            <w:r w:rsidRPr="00D36E37">
              <w:rPr>
                <w:b/>
                <w:bCs/>
                <w:sz w:val="28"/>
                <w:szCs w:val="28"/>
              </w:rPr>
              <w:t xml:space="preserve">Приложение № 1 </w:t>
            </w:r>
          </w:p>
          <w:p w:rsidR="00D36E37" w:rsidRPr="00D36E37" w:rsidRDefault="00D36E37" w:rsidP="00B2430E">
            <w:pPr>
              <w:ind w:firstLine="708"/>
              <w:jc w:val="right"/>
              <w:rPr>
                <w:sz w:val="28"/>
                <w:szCs w:val="28"/>
              </w:rPr>
            </w:pPr>
            <w:r w:rsidRPr="00D36E37"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B2430E">
              <w:rPr>
                <w:sz w:val="28"/>
                <w:szCs w:val="28"/>
              </w:rPr>
              <w:t>Курманаевский</w:t>
            </w:r>
            <w:proofErr w:type="spellEnd"/>
            <w:r w:rsidRPr="00D36E37">
              <w:rPr>
                <w:sz w:val="28"/>
                <w:szCs w:val="28"/>
              </w:rPr>
              <w:t xml:space="preserve"> сельсовет</w:t>
            </w:r>
          </w:p>
          <w:p w:rsidR="00D36E37" w:rsidRPr="00D36E37" w:rsidRDefault="00D36E37" w:rsidP="00B2430E">
            <w:pPr>
              <w:ind w:firstLine="708"/>
              <w:jc w:val="right"/>
              <w:rPr>
                <w:sz w:val="28"/>
                <w:szCs w:val="28"/>
              </w:rPr>
            </w:pPr>
            <w:r w:rsidRPr="00D36E37">
              <w:rPr>
                <w:sz w:val="28"/>
                <w:szCs w:val="28"/>
              </w:rPr>
              <w:t xml:space="preserve">от </w:t>
            </w:r>
            <w:r w:rsidR="00B2430E">
              <w:rPr>
                <w:sz w:val="28"/>
                <w:szCs w:val="28"/>
                <w:u w:val="single"/>
              </w:rPr>
              <w:t>27.07</w:t>
            </w:r>
            <w:r w:rsidRPr="00D36E37">
              <w:rPr>
                <w:sz w:val="28"/>
                <w:szCs w:val="28"/>
                <w:u w:val="single"/>
              </w:rPr>
              <w:t>.202</w:t>
            </w:r>
            <w:r w:rsidR="00B2430E">
              <w:rPr>
                <w:sz w:val="28"/>
                <w:szCs w:val="28"/>
                <w:u w:val="single"/>
              </w:rPr>
              <w:t>3</w:t>
            </w:r>
            <w:r w:rsidRPr="00D36E37">
              <w:rPr>
                <w:sz w:val="28"/>
                <w:szCs w:val="28"/>
              </w:rPr>
              <w:t xml:space="preserve"> № </w:t>
            </w:r>
            <w:r w:rsidR="00B2430E">
              <w:rPr>
                <w:sz w:val="28"/>
                <w:szCs w:val="28"/>
                <w:u w:val="single"/>
              </w:rPr>
              <w:t xml:space="preserve"> 112</w:t>
            </w:r>
            <w:r w:rsidRPr="00D36E37">
              <w:rPr>
                <w:sz w:val="28"/>
                <w:szCs w:val="28"/>
                <w:u w:val="single"/>
              </w:rPr>
              <w:t xml:space="preserve"> -</w:t>
            </w:r>
            <w:proofErr w:type="spellStart"/>
            <w:proofErr w:type="gramStart"/>
            <w:r w:rsidRPr="00D36E37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D36E37" w:rsidRPr="00D36E37" w:rsidRDefault="00D36E37" w:rsidP="00B2430E">
            <w:pPr>
              <w:ind w:firstLine="708"/>
              <w:jc w:val="right"/>
              <w:rPr>
                <w:sz w:val="28"/>
                <w:szCs w:val="28"/>
              </w:rPr>
            </w:pPr>
          </w:p>
        </w:tc>
      </w:tr>
    </w:tbl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D36E3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E37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 и использования резерва</w:t>
      </w: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E37">
        <w:rPr>
          <w:rFonts w:ascii="Times New Roman" w:hAnsi="Times New Roman" w:cs="Times New Roman"/>
          <w:b/>
          <w:bCs/>
          <w:sz w:val="28"/>
          <w:szCs w:val="28"/>
        </w:rPr>
        <w:t xml:space="preserve">управленческих кадров муниципального образования </w:t>
      </w:r>
      <w:proofErr w:type="spellStart"/>
      <w:r w:rsidR="00B2430E">
        <w:rPr>
          <w:rFonts w:ascii="Times New Roman" w:hAnsi="Times New Roman" w:cs="Times New Roman"/>
          <w:b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                        и использования резерва управленческих кадров </w:t>
      </w:r>
      <w:r w:rsidRPr="00D36E3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B2430E">
        <w:rPr>
          <w:rFonts w:ascii="Times New Roman" w:hAnsi="Times New Roman" w:cs="Times New Roman"/>
          <w:sz w:val="28"/>
          <w:szCs w:val="28"/>
        </w:rPr>
        <w:t>Курмаевский</w:t>
      </w:r>
      <w:proofErr w:type="spellEnd"/>
      <w:r w:rsidRPr="00D36E37">
        <w:rPr>
          <w:rFonts w:ascii="Times New Roman" w:hAnsi="Times New Roman" w:cs="Times New Roman"/>
          <w:sz w:val="28"/>
          <w:szCs w:val="28"/>
        </w:rPr>
        <w:t xml:space="preserve"> сельсовет (далее - резерв управленческих кадров).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2. Термины и определения, используемые в настоящем Положении, применяются в значениях, установленных законодательством Российской Федерации.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3. Резерв управленческих кадров входит в единую систему резервов управленческих кадров Российской Федерации.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4. Резерв управленческих кадров формируется из граждан Российской Федерации, обладающих необходимыми профессиональными и личностными качествами, для назначения на целевые управленческие должности в  </w:t>
      </w:r>
      <w:r w:rsidRPr="00D36E37">
        <w:rPr>
          <w:rFonts w:ascii="Times New Roman" w:hAnsi="Times New Roman" w:cs="Times New Roman"/>
          <w:bCs/>
          <w:sz w:val="28"/>
          <w:szCs w:val="28"/>
        </w:rPr>
        <w:t xml:space="preserve">муниципальном образовании  </w:t>
      </w:r>
      <w:proofErr w:type="spellStart"/>
      <w:r w:rsidR="00B2430E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5. Резерв управленческих кадров формируется с учетом потребности                  в резерве на указанные целевые должности на основании мониторинга кадрового состава руководителей, исходя из текущей и перспективной потребности в кадрах управления.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6. Решение о включении лица в резерв управленческих кадров осуществляется на конкурсной основе и принимается комиссией по формированию и подготовке резерва управленческих кадров </w:t>
      </w:r>
      <w:r w:rsidRPr="00D36E3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B2430E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sz w:val="28"/>
          <w:szCs w:val="28"/>
        </w:rPr>
        <w:t xml:space="preserve"> сельсовет (далее - комиссия).</w:t>
      </w:r>
    </w:p>
    <w:p w:rsidR="00D36E37" w:rsidRPr="00B2430E" w:rsidRDefault="00D36E37" w:rsidP="00D36E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6E37">
        <w:rPr>
          <w:sz w:val="28"/>
          <w:szCs w:val="28"/>
        </w:rPr>
        <w:t xml:space="preserve">7. Списочный (персональный) состав резерва управленческих кадров размещается в информационно-телекоммуникационной сети «Интернет»                   на официальном сайте </w:t>
      </w:r>
      <w:r w:rsidRPr="00D36E37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B2430E">
        <w:rPr>
          <w:sz w:val="28"/>
          <w:szCs w:val="28"/>
        </w:rPr>
        <w:t>Курманаевский</w:t>
      </w:r>
      <w:proofErr w:type="spellEnd"/>
      <w:r w:rsidRPr="00D36E37">
        <w:rPr>
          <w:sz w:val="28"/>
          <w:szCs w:val="28"/>
        </w:rPr>
        <w:t xml:space="preserve"> сельсовет (</w:t>
      </w:r>
      <w:r w:rsidR="00B2430E" w:rsidRPr="00B2430E">
        <w:rPr>
          <w:rFonts w:eastAsia="Calibri"/>
          <w:sz w:val="28"/>
          <w:szCs w:val="28"/>
          <w:lang w:val="en-US" w:eastAsia="en-US"/>
        </w:rPr>
        <w:t>https</w:t>
      </w:r>
      <w:r w:rsidR="00B2430E" w:rsidRPr="00B2430E">
        <w:rPr>
          <w:rFonts w:eastAsia="Calibri"/>
          <w:sz w:val="28"/>
          <w:szCs w:val="28"/>
          <w:lang w:eastAsia="en-US"/>
        </w:rPr>
        <w:t>://</w:t>
      </w:r>
      <w:proofErr w:type="spellStart"/>
      <w:r w:rsidR="00B2430E" w:rsidRPr="00B2430E">
        <w:rPr>
          <w:rFonts w:eastAsia="Calibri"/>
          <w:sz w:val="28"/>
          <w:szCs w:val="28"/>
          <w:lang w:val="en-US" w:eastAsia="en-US"/>
        </w:rPr>
        <w:t>mokurmsovet</w:t>
      </w:r>
      <w:proofErr w:type="spellEnd"/>
      <w:r w:rsidR="00B2430E" w:rsidRPr="00B2430E">
        <w:rPr>
          <w:rFonts w:eastAsia="Calibri"/>
          <w:sz w:val="28"/>
          <w:szCs w:val="28"/>
          <w:lang w:eastAsia="en-US"/>
        </w:rPr>
        <w:t>.</w:t>
      </w:r>
      <w:proofErr w:type="spellStart"/>
      <w:r w:rsidR="00B2430E" w:rsidRPr="00B2430E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B2430E" w:rsidRPr="00B2430E">
        <w:rPr>
          <w:rFonts w:eastAsia="Calibri"/>
          <w:sz w:val="28"/>
          <w:szCs w:val="28"/>
          <w:lang w:eastAsia="en-US"/>
        </w:rPr>
        <w:t>/</w:t>
      </w:r>
      <w:r w:rsidR="00B2430E">
        <w:rPr>
          <w:rFonts w:eastAsia="Calibri"/>
          <w:sz w:val="28"/>
          <w:szCs w:val="28"/>
          <w:lang w:eastAsia="en-US"/>
        </w:rPr>
        <w:t>)</w:t>
      </w:r>
    </w:p>
    <w:p w:rsidR="00D36E37" w:rsidRPr="00D36E37" w:rsidRDefault="00D36E37" w:rsidP="00D36E3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II. Структура и порядок формирования резерва управленческих кадров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8. Резерв управленческих кадров состоит из трех уровней: высший уровень резерва, базовый уровень резерва, перспективный уровень резерва.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Требования к кандидатам в соответствии с каждым уровнем: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lastRenderedPageBreak/>
        <w:t>высший уровень - возраст до 50 лет, стаж работы по занимаемой должности не менее 2 лет, стаж работы в области профессиональной деятельности не менее 2 лет и рекомендуемый стаж работы на управленческих должностях не менее 5 лет;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базовый уровень - возраст до 45 лет, стаж работы по занимаемой должности не менее 2 лет, стаж работы в области профессиональной деятельности не менее 2 лет и рекомендуемый стаж работы на управленческих должностях не менее 3 лет;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перспективный уровень - возраст до 35 лет, стаж работы по занимаемой должности не менее 1 года, стаж работы в области профессиональной деятельности не менее 1 года, стаж работы на управленческих должностях не требуется.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9. Резерв управленческих кадров формируется по итогам проведения конкурса.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10. Конкурс объявляется по решению главы </w:t>
      </w:r>
      <w:r w:rsidRPr="00D36E3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B2430E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>.</w:t>
      </w:r>
    </w:p>
    <w:p w:rsidR="00D36E37" w:rsidRPr="00D36E37" w:rsidRDefault="00D36E37" w:rsidP="00D36E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6E37">
        <w:rPr>
          <w:sz w:val="28"/>
          <w:szCs w:val="28"/>
        </w:rPr>
        <w:t xml:space="preserve">           11. Объявление о приеме документов для участия в конкурсе и формы документов размещаются на официальном портале муниципального образования </w:t>
      </w:r>
      <w:proofErr w:type="spellStart"/>
      <w:r w:rsidR="00B2430E">
        <w:rPr>
          <w:bCs/>
          <w:sz w:val="28"/>
          <w:szCs w:val="28"/>
        </w:rPr>
        <w:t>Курманаевкий</w:t>
      </w:r>
      <w:proofErr w:type="spellEnd"/>
      <w:r w:rsidRPr="00D36E37">
        <w:rPr>
          <w:bCs/>
          <w:sz w:val="28"/>
          <w:szCs w:val="28"/>
        </w:rPr>
        <w:t xml:space="preserve"> сельсовет</w:t>
      </w:r>
      <w:r w:rsidRPr="00D36E37">
        <w:rPr>
          <w:sz w:val="28"/>
          <w:szCs w:val="28"/>
        </w:rPr>
        <w:t xml:space="preserve"> в сети Интернет (</w:t>
      </w:r>
      <w:r w:rsidR="00B2430E" w:rsidRPr="00B2430E">
        <w:rPr>
          <w:rFonts w:eastAsia="Calibri"/>
          <w:sz w:val="28"/>
          <w:szCs w:val="28"/>
          <w:lang w:val="en-US" w:eastAsia="en-US"/>
        </w:rPr>
        <w:t>https</w:t>
      </w:r>
      <w:r w:rsidR="00B2430E" w:rsidRPr="00B2430E">
        <w:rPr>
          <w:rFonts w:eastAsia="Calibri"/>
          <w:sz w:val="28"/>
          <w:szCs w:val="28"/>
          <w:lang w:eastAsia="en-US"/>
        </w:rPr>
        <w:t>://</w:t>
      </w:r>
      <w:proofErr w:type="spellStart"/>
      <w:r w:rsidR="00B2430E" w:rsidRPr="00B2430E">
        <w:rPr>
          <w:rFonts w:eastAsia="Calibri"/>
          <w:sz w:val="28"/>
          <w:szCs w:val="28"/>
          <w:lang w:val="en-US" w:eastAsia="en-US"/>
        </w:rPr>
        <w:t>mokurmsovet</w:t>
      </w:r>
      <w:proofErr w:type="spellEnd"/>
      <w:r w:rsidR="00B2430E" w:rsidRPr="00B2430E">
        <w:rPr>
          <w:rFonts w:eastAsia="Calibri"/>
          <w:sz w:val="28"/>
          <w:szCs w:val="28"/>
          <w:lang w:eastAsia="en-US"/>
        </w:rPr>
        <w:t>.</w:t>
      </w:r>
      <w:proofErr w:type="spellStart"/>
      <w:r w:rsidR="00B2430E" w:rsidRPr="00B2430E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B2430E" w:rsidRPr="00B2430E">
        <w:rPr>
          <w:rFonts w:eastAsia="Calibri"/>
          <w:sz w:val="28"/>
          <w:szCs w:val="28"/>
          <w:lang w:eastAsia="en-US"/>
        </w:rPr>
        <w:t>/</w:t>
      </w:r>
      <w:r w:rsidRPr="00D36E37">
        <w:rPr>
          <w:sz w:val="28"/>
          <w:szCs w:val="28"/>
        </w:rPr>
        <w:t>).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  Объявление должно содержать информацию о сроках, месте и способах подачи документов на участие в конкурсе и их перечне, требованиях к кандидатам, а также о порядке получения дополнительной информации.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12. Конкурс проводится в два этапа.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13. Первый этап заключается в приеме документов кандидатов.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14. Кандидаты представляют в администрацию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40842">
          <w:rPr>
            <w:rStyle w:val="a3"/>
            <w:color w:val="auto"/>
            <w:sz w:val="28"/>
            <w:szCs w:val="28"/>
            <w:u w:val="none"/>
          </w:rPr>
          <w:t>анкету</w:t>
        </w:r>
      </w:hyperlink>
      <w:r w:rsidRPr="00D36E37">
        <w:rPr>
          <w:rFonts w:ascii="Times New Roman" w:hAnsi="Times New Roman" w:cs="Times New Roman"/>
          <w:sz w:val="28"/>
          <w:szCs w:val="28"/>
        </w:rPr>
        <w:t xml:space="preserve"> по форме, установленной распоряжением Правительства Российской Федерации от 26 мая 2005 года № 667-р;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копию паспорта или документа, его заменяющего;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работы (службы), иные документы, подтверждающие трудовую (служебную) деятельность кандидата;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копии документов об образовании и квалификации, о присвоении ученой степени, ученого звания, заверенные нотариально или кадровой службой по месту работы (службы). По желанию кандидата представляются копии документов, подтверждающих повышение или присвоение квалификации по результатам дополнительного профессионального образования;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представление на кандидата в резерв управленческих кадров.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15. Представления на кандидатов в резерв управленческих кадров могут вносить: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 муниципального </w:t>
      </w:r>
      <w:r w:rsidRPr="00D36E3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>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 муниципального образования </w:t>
      </w:r>
      <w:proofErr w:type="spellStart"/>
      <w:r w:rsidR="00E40842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sz w:val="28"/>
          <w:szCs w:val="28"/>
        </w:rPr>
        <w:t xml:space="preserve"> район Оренбургской области;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координирующие органы муниципальных кадровых и иных программ                        и проектов, реализуемых с целью выявления и личностно-профессионального развития перспективных руководителей.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16. Временно не работающие лица могут принять участие в конкурсе, если они находятся в этом статусе не более 1 года и обладают подтвержденным стажем работы на руководящих должностях.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17. Комиссия рассматривает представленные документы и принимает решение о допуске ко второму этапу конкурса либо решение об отказе в допуске    ко второму этапу конкурса.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18. Комиссия вправе приглашать на свои заседания кандидатов, а также запрашивать у них дополнительные документы и информацию.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19. Второй этап заключается в оценке кандидатов и осуществляется членами комиссии.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20. Для принятия решения о включении в резерв целесообразно учитывать: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достижения - опыт успешного решения управленческих задач (объективные результаты деятельности);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сведения о применении за последний год дисциплинарного взыскания.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21. Методы оценки позволяют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персональную эффективность, гибкость и готовность к изменениям, а также лидерство и умение принимать управленческие решения.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Для оценки кандидатов используются </w:t>
      </w:r>
      <w:hyperlink r:id="rId8" w:history="1">
        <w:r w:rsidRPr="00D36E37">
          <w:rPr>
            <w:rStyle w:val="a3"/>
            <w:color w:val="auto"/>
            <w:sz w:val="28"/>
            <w:szCs w:val="28"/>
          </w:rPr>
          <w:t>методы</w:t>
        </w:r>
      </w:hyperlink>
      <w:r w:rsidRPr="00D36E37">
        <w:rPr>
          <w:rFonts w:ascii="Times New Roman" w:hAnsi="Times New Roman" w:cs="Times New Roman"/>
          <w:sz w:val="28"/>
          <w:szCs w:val="28"/>
        </w:rPr>
        <w:t xml:space="preserve"> оценки профессиональных и личностных качеств, предусмотренные постановлением Правительства 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 в кадровый резерв государственных органов».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22. Конкретные методы оценки кандидатов определяются решением комиссии.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23. Для организации и проведения оценки кандидатов могут привлекаться научные, образовательные и иные организации в соответствии с законодательством Российской Федерации.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24. Срок проведения оценочных процедур составляет не более трех месяцев </w:t>
      </w:r>
      <w:proofErr w:type="gramStart"/>
      <w:r w:rsidRPr="00D36E3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D36E37">
        <w:rPr>
          <w:rFonts w:ascii="Times New Roman" w:hAnsi="Times New Roman" w:cs="Times New Roman"/>
          <w:sz w:val="28"/>
          <w:szCs w:val="28"/>
        </w:rPr>
        <w:t xml:space="preserve"> решения о проведении конкурса.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25. По итогам оценки составляется рейтинг кандидатов с указанием набранных баллов и занятых ими мест по результатам оценки, формируется список кандидатов для включения в резерв управленческих кадров.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26. Список кандидатов для включения в резерв управленческих кадров направляется в комиссию на рассмотрение.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lastRenderedPageBreak/>
        <w:t xml:space="preserve">Решение комиссии о включении в резерв управленческих кадров                      в десятидневный срок со дня заседания комиссии направляется главе 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>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27. Решение о включении в резерв управленческих кадров оформляется распоряжением администрации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>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Срок пребывания в резерве управленческих кадров не превышает трех лет. По решению комиссии с учетом динамики личностно-профессионального развития лица, включенного в резерв управленческих кадров, срок его нахождения в резерве управленческих кадров может быть продлен.</w:t>
      </w:r>
    </w:p>
    <w:p w:rsidR="00D36E37" w:rsidRPr="00D36E37" w:rsidRDefault="00D36E37" w:rsidP="00E40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28. Документы кандидатов хранятся в администрации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  в течение 6 месяцев со дня принятия распоряжения администрации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  о формировании резерва управленческих кадров и возвращаются на основании личного заявления кандидата. После истечения указанного срока документы подлежат уничтожению.</w:t>
      </w:r>
    </w:p>
    <w:p w:rsidR="00D36E37" w:rsidRPr="00D36E37" w:rsidRDefault="00D36E37" w:rsidP="00E40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29. Список лиц, включенных </w:t>
      </w:r>
      <w:r w:rsidR="00E40842">
        <w:rPr>
          <w:rFonts w:ascii="Times New Roman" w:hAnsi="Times New Roman" w:cs="Times New Roman"/>
          <w:sz w:val="28"/>
          <w:szCs w:val="28"/>
        </w:rPr>
        <w:t xml:space="preserve">в резерв управленческих кадров, </w:t>
      </w:r>
      <w:r w:rsidRPr="00D36E37">
        <w:rPr>
          <w:rFonts w:ascii="Times New Roman" w:hAnsi="Times New Roman" w:cs="Times New Roman"/>
          <w:sz w:val="28"/>
          <w:szCs w:val="28"/>
        </w:rPr>
        <w:t xml:space="preserve">размещается на официальном </w:t>
      </w:r>
      <w:proofErr w:type="spellStart"/>
      <w:proofErr w:type="gramStart"/>
      <w:r w:rsidRPr="00D36E3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D36E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 в сети «Интернет» (</w:t>
      </w:r>
      <w:r w:rsidR="00E40842" w:rsidRPr="00E4084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https</w:t>
      </w:r>
      <w:r w:rsidR="00E40842" w:rsidRPr="00E40842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proofErr w:type="spellStart"/>
      <w:r w:rsidR="00E40842" w:rsidRPr="00E4084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mokurmsovet</w:t>
      </w:r>
      <w:proofErr w:type="spellEnd"/>
      <w:r w:rsidR="00E40842" w:rsidRPr="00E408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="00E40842" w:rsidRPr="00E4084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="00E40842" w:rsidRPr="00E40842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D36E37">
        <w:rPr>
          <w:rFonts w:ascii="Times New Roman" w:hAnsi="Times New Roman" w:cs="Times New Roman"/>
          <w:sz w:val="28"/>
          <w:szCs w:val="28"/>
        </w:rPr>
        <w:t>).</w:t>
      </w:r>
    </w:p>
    <w:p w:rsidR="00D36E37" w:rsidRPr="00D36E37" w:rsidRDefault="00D36E37" w:rsidP="00E40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30. Администрация 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 формирует личные дела лиц, включенных в резерв управленческих кадров. Личные дела указанных лиц подлежат хранению в период нахождения в резерве управленческих кадров и в течение одного года со дня исключения из него, после чего подлежат уничтожению.</w:t>
      </w:r>
    </w:p>
    <w:p w:rsidR="00D36E37" w:rsidRPr="00D36E37" w:rsidRDefault="00D36E37" w:rsidP="00E40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31. Лица, включенные в резерв управленческих кадров, обязаны своевременно представлять в администрацию 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>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информацию об изменении персональных данных в течение месяца со дня их изменения;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информацию и документы по запросам управления государственной гражданской службы и кадровой работы, касающиеся нахождения в резерве управленческих кадров;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информацию о возникновении обстоятельств, являющихся основаниями для исключения из резерва управленческих кадров.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 xml:space="preserve">III. Работа с резервом управленческих кадров. </w:t>
      </w:r>
    </w:p>
    <w:p w:rsidR="00D36E37" w:rsidRPr="00D36E37" w:rsidRDefault="00D36E37" w:rsidP="00D36E3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 xml:space="preserve">Подготовка и личностно-профессиональное развитие лиц, </w:t>
      </w:r>
    </w:p>
    <w:p w:rsidR="00D36E37" w:rsidRPr="00D36E37" w:rsidRDefault="00D36E37" w:rsidP="00D36E3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включенных в резерв управленческих кадров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32. Администрация 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 ежегодно разрабатывает план подготовки и личностно-профессионального развития лиц, включенных в резерв управленческих кадров, который утверждается на заседании комиссии.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Лица, включенные в резерв управленческих кадров, формируют </w:t>
      </w:r>
      <w:r w:rsidRPr="00D36E37">
        <w:rPr>
          <w:rFonts w:ascii="Times New Roman" w:hAnsi="Times New Roman" w:cs="Times New Roman"/>
          <w:sz w:val="28"/>
          <w:szCs w:val="28"/>
        </w:rPr>
        <w:lastRenderedPageBreak/>
        <w:t>индивидуальные планы профессионального развития сроком на один год,                      в которых указываются основное содержание, направления и способы                       их подготовки.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33. Подготовка и личностно-профессиональное развитие лиц, включенных      в резервы управленческих кадров, осуществляются в следующих формах: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участие в специальных программах подготовки, включая образовательные программы, стажировки;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участие в конференциях, форумах, проектной и экспертной деятельности;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индивидуальное и групповое консультирование (</w:t>
      </w:r>
      <w:proofErr w:type="spellStart"/>
      <w:r w:rsidRPr="00D36E37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D36E37">
        <w:rPr>
          <w:rFonts w:ascii="Times New Roman" w:hAnsi="Times New Roman" w:cs="Times New Roman"/>
          <w:sz w:val="28"/>
          <w:szCs w:val="28"/>
        </w:rPr>
        <w:t>);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участие в наставнической деятельности;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самоподготовка;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участие в подготовке программ социально-экономического развития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, муниципальных программ, планов и программ развития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>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временное исполнение обязанностей по должностям муниципальной службы;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другие формы подготовки.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34. Для реализации программ подготовки лиц, включенных в резерв управленческих кадров, в соответствии с законодательством Российской Федерации могут привлекаться образовательные и иные организации.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Приоритет участия в программах подготовки и образовательных мероприятиях отдается лицам, планируемым для выдвижения на вышестоящую должность, вновь назначенным на должность в порядке должностного роста   и продолжающим оставаться в резерве управленческих кадров этого же или более высокого уровня, а также лицам, обладающим наиболее высоким уровнем управленческого потенциала.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При определении очередности направления на </w:t>
      </w:r>
      <w:proofErr w:type="gramStart"/>
      <w:r w:rsidRPr="00D36E3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36E37">
        <w:rPr>
          <w:rFonts w:ascii="Times New Roman" w:hAnsi="Times New Roman" w:cs="Times New Roman"/>
          <w:sz w:val="28"/>
          <w:szCs w:val="28"/>
        </w:rPr>
        <w:t xml:space="preserve"> образовательной программе лиц, включенных в резерв управленческих кадров, учитывается период с момента последнего прохождения соответствующей подготовки.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35. Личностно-профессиональное развитие лиц, включенных в резерв управленческих кадров, может осуществляться в управленческой, экспертно-профессиональной и иных областях компетентности, прогресс в каждой из которых должен подлежать измерению и учитываться в индивидуальных планах профессионального развития.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Развитие в управленческой области компетентности предполагает освоение новых знаний, умений, приобретение навыков и соответствующего опыта, необходимых для перемещения на вышестоящие должности.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Развитие в экспертно-профессиональной области компетентности предполагает освоение новых знаний, умений, приобретение навыков                        и соответствующего опыта работы в рамках профессии или предметно-содержательной сферы деятельности.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36. Показателями личностно-профессионального развития лица, </w:t>
      </w:r>
      <w:r w:rsidRPr="00D36E37">
        <w:rPr>
          <w:rFonts w:ascii="Times New Roman" w:hAnsi="Times New Roman" w:cs="Times New Roman"/>
          <w:sz w:val="28"/>
          <w:szCs w:val="28"/>
        </w:rPr>
        <w:lastRenderedPageBreak/>
        <w:t>включенного в резерв управленческих кадров, и уровня его готовности                       к замещению вышестоящей должности признаются: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высокая эффективность и результативность деятельности, в том числе способность решать задачи </w:t>
      </w:r>
      <w:proofErr w:type="gramStart"/>
      <w:r w:rsidRPr="00D36E37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D36E37">
        <w:rPr>
          <w:rFonts w:ascii="Times New Roman" w:hAnsi="Times New Roman" w:cs="Times New Roman"/>
          <w:sz w:val="28"/>
          <w:szCs w:val="28"/>
        </w:rPr>
        <w:t xml:space="preserve"> как в рамках, так и за пределами непосредственных должностных обязанностей, подтверждаемая результатами оценки деятельности по основному месту работы;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- прохождение обучения по комплексным и тематическим программам подготовки, участие  в стажировках, семинарах;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E37">
        <w:rPr>
          <w:rFonts w:ascii="Times New Roman" w:hAnsi="Times New Roman" w:cs="Times New Roman"/>
          <w:sz w:val="28"/>
          <w:szCs w:val="28"/>
        </w:rPr>
        <w:t>перемещения как между государственными органами и органами местного самоуправления, так и в самом органе местного самоуправления, между уровнями муниципального управления, государственными и муниципальными организациями, включая перемещения между государственными органами и органами местного самоуправления в различных субъектах Российской Федерации, а в пределах одного субъекта Российской Федерации - между органами местного самоуправления в разных муниципальных образованиях, между региональными государственными органами и органами местного</w:t>
      </w:r>
      <w:proofErr w:type="gramEnd"/>
      <w:r w:rsidRPr="00D36E37">
        <w:rPr>
          <w:rFonts w:ascii="Times New Roman" w:hAnsi="Times New Roman" w:cs="Times New Roman"/>
          <w:sz w:val="28"/>
          <w:szCs w:val="28"/>
        </w:rPr>
        <w:t xml:space="preserve"> самоуправления;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участие в проектах и мероприятиях по совершенствованию реализации муниципальной политики в различных сферах деятельности.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37. Планирование, разработка и реализация программ профессионального развития лиц, включенных в резерв управленческих кадров, осуществляется с учетом подготовки к целевым управленческим должностям и индивидуальных карьерных планов лиц, включенных в резерв управленческих кадров. Программы профессионального развития могут реализовываться в форме проектов подготовки управленческих кадров на основе принципов целевого набора для решения конкретных задач в сфере кадрового обеспечения системы государственного управления. </w:t>
      </w:r>
      <w:proofErr w:type="gramStart"/>
      <w:r w:rsidRPr="00D36E3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36E37">
        <w:rPr>
          <w:rFonts w:ascii="Times New Roman" w:hAnsi="Times New Roman" w:cs="Times New Roman"/>
          <w:sz w:val="28"/>
          <w:szCs w:val="28"/>
        </w:rPr>
        <w:t xml:space="preserve"> указанным программам может быть организовано для участников различного уровня управленческой готовности (высшей, перспективной и иной готовности).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IV. Использование резерва управленческих кадров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38. Основными направлениями использования резерва управленческих кадров являются: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назначение на вакантные вышестоящие должности, в том числе перемещение между должностями для оптимального распределения кадровых ресурсов по уровням и сферам муниципального управления;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реализация с привлечением лиц, включенных в резерв управленческих кадров, наиболее значимых проектов и мероприятий, направленных на совершенствование муниципальной политики в различных сферах жизнедеятельности государства и общества;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привлечение лиц, включенных в резерв управленческих кадров, для подготовки резервов управленческих кадров иных уровней.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Назначение лиц из резерва управленческих кадров в </w:t>
      </w:r>
      <w:r w:rsidRPr="00D36E37"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преимущественном порядке осуществляется на муниципальные должности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>, руководящие должности муниципальной службы высшей группы должностей, замещение которых не предусматривает проведения конкурсных процедур в соответствии с законодательством Российской Федерации.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39. Включение лица в резерв управленческих кадров не является основанием для назначения его на управленческую должность.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V. Порядок выдвижения на вакантные должности лиц,</w:t>
      </w: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включенных в резерв управленческих кадров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40. При образовании вакантной целевой управленческой должности, назначение на которую осуществляет глава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>, формируется список кандидатов для замещения указанной должности из числа лиц, включенных в резерв управленческих кадров.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41. Список представляется на согласование главе муниципального образования </w:t>
      </w:r>
      <w:proofErr w:type="spellStart"/>
      <w:r w:rsidR="00E40842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>.</w:t>
      </w:r>
    </w:p>
    <w:p w:rsidR="00D36E37" w:rsidRPr="00D36E37" w:rsidRDefault="00D36E37" w:rsidP="00D36E3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VI. Оценка эффективности работы с резервом</w:t>
      </w: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управленческих кадров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42. Оценка эффективности работы с резервом управленческих кадров осуществляется комиссией: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не реже одного раза в год;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нарастающим итогом за два и три года.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43. Основными показателями эффективности работы с резервом управленческих кадров являются: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доля лиц, назначенных из резерва управленческих кадров, по отношению к общему количеству лиц, включенных в резерв управленческих кадров (отражает степень использования лиц, включенных в резерв управленческих кадров, для замещения целевых и иных должностей, мобильность резерва управленческих кадров);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E37">
        <w:rPr>
          <w:rFonts w:ascii="Times New Roman" w:hAnsi="Times New Roman" w:cs="Times New Roman"/>
          <w:sz w:val="28"/>
          <w:szCs w:val="28"/>
        </w:rPr>
        <w:t>доля целевых должностей, на которые назначены лица из резерва управленческих кадров, к общему количеству вакантных должностей (отражает эффективность планирования и использования резерва управленческих кадров как источника замещения должностей);</w:t>
      </w:r>
      <w:proofErr w:type="gramEnd"/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доля лиц, включенных в резерв управленческих кадров, принявших участие в мероприятиях по профессионально-личностному развитию, от общего числа лиц, состоящих в резерве, за отчетный период.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VII. Основания для исключения и порядок исключения</w:t>
      </w: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из резерва управленческих кадров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45. Мониторинг резерва управленческих кадров проводится по мере необходимости, но не реже двух раз в год.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lastRenderedPageBreak/>
        <w:t>46. Решение об исключении из резерва управленческих кадров принимает комиссия по следующим основаниям: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инициатива лица, включенного в резерв управленческих кадров,                     об исключении его из резерва управленческих кадров;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истечение трех лет пребывания в резерве управленческих кадров;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назначение на вышестоящую должность;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признание лица, состоящего в резерве управленческих кадров, недееспособным или ограниченно дееспособным решением суда, вступившим  в законную силу;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двукратный отказ от предложения о замещении вакантной должности;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систематический отказ от прохождения </w:t>
      </w:r>
      <w:proofErr w:type="gramStart"/>
      <w:r w:rsidRPr="00D36E37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D36E37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образования, участия в мероприятиях, проводимых в рамках работы с резервом управленческих кадров;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представление подложных документов или заведомо ложных сведений;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неудовлетворительные результаты профессионального развития;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увольнение с работы по инициативе представителя нанимателя (работодателя) по причине грубого нарушения служебных обязанностей;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E37">
        <w:rPr>
          <w:rFonts w:ascii="Times New Roman" w:hAnsi="Times New Roman" w:cs="Times New Roman"/>
          <w:sz w:val="28"/>
          <w:szCs w:val="28"/>
        </w:rPr>
        <w:t>прочие обстоятельства, препятствующие пребыванию в резерве управленческих кадров или назначению из резерва управленческих кадров (выход из гражданства или приобретение гражданства другого государства, признание недееспособным, осуждение к наказанию в соответствии с приговором суда, вступившим в законную силу, а также наличие неснятой или непогашенной судимости, смерть и иные обстоятельства).</w:t>
      </w:r>
      <w:proofErr w:type="gramEnd"/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47. Исключение лица из резерва управленческих кадров оформляется распоряжением главы муниципального образования </w:t>
      </w:r>
      <w:proofErr w:type="spellStart"/>
      <w:r w:rsidR="00237C00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  на основании решения комиссии.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4253"/>
      </w:tblGrid>
      <w:tr w:rsidR="00D36E37" w:rsidRPr="00D36E37" w:rsidTr="00D36E37">
        <w:tc>
          <w:tcPr>
            <w:tcW w:w="5103" w:type="dxa"/>
          </w:tcPr>
          <w:p w:rsidR="00D36E37" w:rsidRPr="00D36E37" w:rsidRDefault="00D36E37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D36E37" w:rsidRPr="00D36E37" w:rsidRDefault="00D36E37" w:rsidP="00237C00">
            <w:pPr>
              <w:ind w:firstLine="708"/>
              <w:jc w:val="right"/>
              <w:rPr>
                <w:b/>
                <w:bCs/>
                <w:sz w:val="28"/>
                <w:szCs w:val="28"/>
              </w:rPr>
            </w:pPr>
            <w:r w:rsidRPr="00D36E37">
              <w:rPr>
                <w:b/>
                <w:bCs/>
                <w:sz w:val="28"/>
                <w:szCs w:val="28"/>
              </w:rPr>
              <w:lastRenderedPageBreak/>
              <w:t xml:space="preserve">Приложение № 2 </w:t>
            </w:r>
          </w:p>
          <w:p w:rsidR="00237C00" w:rsidRDefault="00D36E37" w:rsidP="00237C00">
            <w:pPr>
              <w:ind w:firstLine="708"/>
              <w:jc w:val="right"/>
              <w:rPr>
                <w:sz w:val="28"/>
                <w:szCs w:val="28"/>
              </w:rPr>
            </w:pPr>
            <w:r w:rsidRPr="00D36E37"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D36E37" w:rsidRPr="00D36E37" w:rsidRDefault="00237C00" w:rsidP="00237C00">
            <w:pPr>
              <w:ind w:firstLine="708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Курманаевский</w:t>
            </w:r>
            <w:proofErr w:type="spellEnd"/>
            <w:r w:rsidR="00D36E37" w:rsidRPr="00D36E37">
              <w:rPr>
                <w:bCs/>
                <w:sz w:val="28"/>
                <w:szCs w:val="28"/>
              </w:rPr>
              <w:t xml:space="preserve"> сельсовет</w:t>
            </w:r>
            <w:r w:rsidR="00D36E37" w:rsidRPr="00D36E37">
              <w:rPr>
                <w:sz w:val="28"/>
                <w:szCs w:val="28"/>
              </w:rPr>
              <w:t xml:space="preserve">  </w:t>
            </w:r>
          </w:p>
          <w:p w:rsidR="00D36E37" w:rsidRPr="00237C00" w:rsidRDefault="00D36E37" w:rsidP="00237C00">
            <w:pPr>
              <w:ind w:firstLine="708"/>
              <w:jc w:val="right"/>
              <w:rPr>
                <w:sz w:val="28"/>
                <w:szCs w:val="28"/>
                <w:u w:val="single"/>
              </w:rPr>
            </w:pPr>
            <w:r w:rsidRPr="00237C00">
              <w:rPr>
                <w:sz w:val="28"/>
                <w:szCs w:val="28"/>
                <w:u w:val="single"/>
              </w:rPr>
              <w:t xml:space="preserve">от </w:t>
            </w:r>
            <w:r w:rsidR="00237C00" w:rsidRPr="00237C00">
              <w:rPr>
                <w:sz w:val="28"/>
                <w:szCs w:val="28"/>
                <w:u w:val="single"/>
              </w:rPr>
              <w:t>27.07.2023</w:t>
            </w:r>
            <w:r w:rsidRPr="00237C00">
              <w:rPr>
                <w:sz w:val="28"/>
                <w:szCs w:val="28"/>
                <w:u w:val="single"/>
              </w:rPr>
              <w:t xml:space="preserve"> № </w:t>
            </w:r>
            <w:r w:rsidR="00237C00" w:rsidRPr="00237C00">
              <w:rPr>
                <w:sz w:val="28"/>
                <w:szCs w:val="28"/>
                <w:u w:val="single"/>
              </w:rPr>
              <w:t>112</w:t>
            </w:r>
            <w:r w:rsidRPr="00237C00">
              <w:rPr>
                <w:sz w:val="28"/>
                <w:szCs w:val="28"/>
                <w:u w:val="single"/>
              </w:rPr>
              <w:t>-п</w:t>
            </w:r>
          </w:p>
          <w:p w:rsidR="00D36E37" w:rsidRPr="00D36E37" w:rsidRDefault="00D36E37" w:rsidP="00D36E37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D36E37" w:rsidRPr="00D36E37" w:rsidRDefault="00D36E37" w:rsidP="00D36E3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194"/>
      <w:bookmarkEnd w:id="1"/>
      <w:r w:rsidRPr="00D36E3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о комиссии по формированию и подготовке резерва</w:t>
      </w:r>
    </w:p>
    <w:p w:rsidR="00237C00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 xml:space="preserve">управленческих кадров </w:t>
      </w:r>
      <w:r w:rsidRPr="00D36E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00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1. Комиссия по формированию и подготовке резерва управленческих кадров муниципального образования </w:t>
      </w:r>
      <w:proofErr w:type="spellStart"/>
      <w:r w:rsidR="00237C00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  (далее - комиссия) образуется   с целью совершенствования порядка формирования и эффективного использования резерва управленческих кадров.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2. Основными задачами комиссии являются: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а) подготовка предложений главе муниципального образования </w:t>
      </w:r>
      <w:proofErr w:type="spellStart"/>
      <w:r w:rsidR="00237C00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>, касающихся формирования и эффективного использования резерва управленческих кадров;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б) координация деятельности органов местного самоуправления муниципального образования </w:t>
      </w:r>
      <w:proofErr w:type="spellStart"/>
      <w:r w:rsidR="00237C00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  по вопросам, связанным с отбором, подготовкой и переподготовкой резерва управленческих кадров; 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в) определение порядка ведения базы данных резерва управленческих кадров и перечня должностей, подлежащих замещению;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г) объективная оценка профессиональных, деловых, нравственно-психологических каче</w:t>
      </w:r>
      <w:proofErr w:type="gramStart"/>
      <w:r w:rsidRPr="00D36E3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36E37">
        <w:rPr>
          <w:rFonts w:ascii="Times New Roman" w:hAnsi="Times New Roman" w:cs="Times New Roman"/>
          <w:sz w:val="28"/>
          <w:szCs w:val="28"/>
        </w:rPr>
        <w:t>етендентов для включения в резерв управленческих кадров;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36E37">
        <w:rPr>
          <w:rFonts w:ascii="Times New Roman" w:hAnsi="Times New Roman" w:cs="Times New Roman"/>
          <w:sz w:val="28"/>
          <w:szCs w:val="28"/>
        </w:rPr>
        <w:t>) рассмотрение методик отбора, подготовки и переподготовки резерва управленческих кадров.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3. Комиссия для решения возложенных на нее основных задач имеет право: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а) запрашивать и получать в установленном порядке необходимые материалы от органов исполнительной власти Оренбургской области, органов местного самоуправления муниципальных образований Орен</w:t>
      </w:r>
      <w:r w:rsidR="00237C00">
        <w:rPr>
          <w:rFonts w:ascii="Times New Roman" w:hAnsi="Times New Roman" w:cs="Times New Roman"/>
          <w:sz w:val="28"/>
          <w:szCs w:val="28"/>
        </w:rPr>
        <w:t xml:space="preserve">бургской области, </w:t>
      </w:r>
      <w:r w:rsidRPr="00D36E37">
        <w:rPr>
          <w:rFonts w:ascii="Times New Roman" w:hAnsi="Times New Roman" w:cs="Times New Roman"/>
          <w:sz w:val="28"/>
          <w:szCs w:val="28"/>
        </w:rPr>
        <w:t>а также от организаций;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б) создавать по отдельным вопросам рабочие группы из числа представителей органов исполнительной власти Оренбургской области, органов местного самоуправления муниципального образования </w:t>
      </w:r>
      <w:proofErr w:type="spellStart"/>
      <w:r w:rsidR="00237C00"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sz w:val="28"/>
          <w:szCs w:val="28"/>
        </w:rPr>
        <w:t xml:space="preserve"> район, общественных объединений и организаций, ученых и специалистов;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в) приглашать на свои заседания представителей органов исполнительной власти Оренбургской области, органов местного самоуправления муниципальных образований Оренбургской области и </w:t>
      </w:r>
      <w:r w:rsidRPr="00D36E37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4. Комиссия формируется в составе председателя комиссии, заместителя председателя комиссии, секретаря и членов комиссии, которые принимают участие в ее работе на общественных началах.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5. Председатель комиссии: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а) определяет основные направления деятельности комиссии;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б) определяет дату, время, место проведения и повестку дня заседания комиссии;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в) ведет заседания комиссии;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г) контролирует исполнение решений комиссии по вопросам, относящимся к ее компетенции.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6. Заседания комиссии проводятся по мере необходимости, но не реже одного раза в год.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половины ее членов. 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комиссии либо лицо, председательствующее на заседании комиссии. Протокол рассылается членам комиссии и при необходимости направляется в заинтересованные государственные органы и организации.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E37">
        <w:rPr>
          <w:rFonts w:ascii="Times New Roman" w:hAnsi="Times New Roman" w:cs="Times New Roman"/>
          <w:sz w:val="28"/>
          <w:szCs w:val="28"/>
        </w:rPr>
        <w:t xml:space="preserve">8. Организационное и документационное обеспечение деятельности комиссии осуществляет </w:t>
      </w:r>
      <w:r w:rsidR="00237C00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  <w:r w:rsidRPr="00D36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00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>.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4962"/>
        <w:gridCol w:w="4394"/>
      </w:tblGrid>
      <w:tr w:rsidR="00D36E37" w:rsidRPr="00D36E37" w:rsidTr="00D36E37">
        <w:tc>
          <w:tcPr>
            <w:tcW w:w="4962" w:type="dxa"/>
          </w:tcPr>
          <w:p w:rsidR="00D36E37" w:rsidRPr="00D36E37" w:rsidRDefault="00D36E37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237C00" w:rsidRDefault="00237C00" w:rsidP="00D36E37">
            <w:pPr>
              <w:ind w:firstLine="708"/>
              <w:rPr>
                <w:b/>
                <w:bCs/>
                <w:sz w:val="28"/>
                <w:szCs w:val="28"/>
              </w:rPr>
            </w:pPr>
          </w:p>
          <w:p w:rsidR="00D36E37" w:rsidRPr="00D36E37" w:rsidRDefault="00D36E37" w:rsidP="00237C00">
            <w:pPr>
              <w:ind w:firstLine="708"/>
              <w:jc w:val="right"/>
              <w:rPr>
                <w:b/>
                <w:bCs/>
                <w:sz w:val="28"/>
                <w:szCs w:val="28"/>
              </w:rPr>
            </w:pPr>
            <w:r w:rsidRPr="00D36E37">
              <w:rPr>
                <w:b/>
                <w:bCs/>
                <w:sz w:val="28"/>
                <w:szCs w:val="28"/>
              </w:rPr>
              <w:lastRenderedPageBreak/>
              <w:t xml:space="preserve">Приложение № 3 </w:t>
            </w:r>
          </w:p>
          <w:p w:rsidR="00237C00" w:rsidRDefault="00D36E37" w:rsidP="00237C00">
            <w:pPr>
              <w:ind w:firstLine="708"/>
              <w:jc w:val="right"/>
              <w:rPr>
                <w:sz w:val="28"/>
                <w:szCs w:val="28"/>
              </w:rPr>
            </w:pPr>
            <w:r w:rsidRPr="00D36E37"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D36E37" w:rsidRPr="00D36E37" w:rsidRDefault="00237C00" w:rsidP="00237C00">
            <w:pPr>
              <w:ind w:firstLine="708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Курманаевский</w:t>
            </w:r>
            <w:proofErr w:type="spellEnd"/>
            <w:r w:rsidR="00D36E37" w:rsidRPr="00D36E37">
              <w:rPr>
                <w:bCs/>
                <w:sz w:val="28"/>
                <w:szCs w:val="28"/>
              </w:rPr>
              <w:t xml:space="preserve"> сельсовет</w:t>
            </w:r>
            <w:r w:rsidR="00D36E37" w:rsidRPr="00D36E37">
              <w:rPr>
                <w:sz w:val="28"/>
                <w:szCs w:val="28"/>
              </w:rPr>
              <w:t xml:space="preserve">  </w:t>
            </w:r>
          </w:p>
          <w:p w:rsidR="00D36E37" w:rsidRPr="00237C00" w:rsidRDefault="00D36E37" w:rsidP="00237C00">
            <w:pPr>
              <w:ind w:firstLine="708"/>
              <w:jc w:val="right"/>
              <w:rPr>
                <w:sz w:val="28"/>
                <w:szCs w:val="28"/>
                <w:u w:val="single"/>
              </w:rPr>
            </w:pPr>
            <w:r w:rsidRPr="00237C00">
              <w:rPr>
                <w:sz w:val="28"/>
                <w:szCs w:val="28"/>
                <w:u w:val="single"/>
              </w:rPr>
              <w:t xml:space="preserve">от </w:t>
            </w:r>
            <w:r w:rsidR="00237C00" w:rsidRPr="00237C00">
              <w:rPr>
                <w:sz w:val="28"/>
                <w:szCs w:val="28"/>
                <w:u w:val="single"/>
              </w:rPr>
              <w:t>27.07</w:t>
            </w:r>
            <w:r w:rsidRPr="00237C00">
              <w:rPr>
                <w:sz w:val="28"/>
                <w:szCs w:val="28"/>
                <w:u w:val="single"/>
              </w:rPr>
              <w:t>.202</w:t>
            </w:r>
            <w:r w:rsidR="00237C00" w:rsidRPr="00237C00">
              <w:rPr>
                <w:sz w:val="28"/>
                <w:szCs w:val="28"/>
                <w:u w:val="single"/>
              </w:rPr>
              <w:t>3</w:t>
            </w:r>
            <w:r w:rsidRPr="00237C00">
              <w:rPr>
                <w:sz w:val="28"/>
                <w:szCs w:val="28"/>
                <w:u w:val="single"/>
              </w:rPr>
              <w:t xml:space="preserve"> № </w:t>
            </w:r>
            <w:r w:rsidR="00237C00" w:rsidRPr="00237C00">
              <w:rPr>
                <w:sz w:val="28"/>
                <w:szCs w:val="28"/>
                <w:u w:val="single"/>
              </w:rPr>
              <w:t>112</w:t>
            </w:r>
            <w:r w:rsidRPr="00237C00">
              <w:rPr>
                <w:sz w:val="28"/>
                <w:szCs w:val="28"/>
                <w:u w:val="single"/>
              </w:rPr>
              <w:t>-п</w:t>
            </w:r>
          </w:p>
          <w:p w:rsidR="00D36E37" w:rsidRPr="00D36E37" w:rsidRDefault="00D36E37" w:rsidP="00D36E37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230"/>
      <w:bookmarkEnd w:id="2"/>
      <w:r w:rsidRPr="00D36E37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Pr="00D36E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37C00">
        <w:rPr>
          <w:rFonts w:ascii="Times New Roman" w:hAnsi="Times New Roman" w:cs="Times New Roman"/>
          <w:bCs/>
          <w:sz w:val="28"/>
          <w:szCs w:val="28"/>
        </w:rPr>
        <w:t>Курманаевский</w:t>
      </w:r>
      <w:proofErr w:type="spellEnd"/>
      <w:r w:rsidRPr="00D36E37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D36E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6E37" w:rsidRPr="00D36E37" w:rsidRDefault="00D36E37" w:rsidP="00D36E37">
      <w:pPr>
        <w:pStyle w:val="ConsPlusNormal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6E37">
        <w:rPr>
          <w:rFonts w:ascii="Times New Roman" w:hAnsi="Times New Roman" w:cs="Times New Roman"/>
          <w:bCs/>
          <w:sz w:val="28"/>
          <w:szCs w:val="28"/>
        </w:rPr>
        <w:t>по формированию и подготовке резерва управленческих кадров</w:t>
      </w:r>
    </w:p>
    <w:p w:rsidR="00D36E37" w:rsidRPr="00D36E37" w:rsidRDefault="00D36E37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5"/>
        <w:gridCol w:w="397"/>
        <w:gridCol w:w="5329"/>
      </w:tblGrid>
      <w:tr w:rsidR="00D36E37" w:rsidRPr="00D36E37" w:rsidTr="00D36E37">
        <w:tc>
          <w:tcPr>
            <w:tcW w:w="3345" w:type="dxa"/>
            <w:hideMark/>
          </w:tcPr>
          <w:p w:rsidR="00D36E37" w:rsidRPr="00D36E37" w:rsidRDefault="00237C00" w:rsidP="00237C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Кристина Николаевна</w:t>
            </w:r>
          </w:p>
        </w:tc>
        <w:tc>
          <w:tcPr>
            <w:tcW w:w="397" w:type="dxa"/>
            <w:hideMark/>
          </w:tcPr>
          <w:p w:rsidR="00D36E37" w:rsidRPr="00D36E37" w:rsidRDefault="00D36E37" w:rsidP="00237C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E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hideMark/>
          </w:tcPr>
          <w:p w:rsidR="00D36E37" w:rsidRPr="00D36E37" w:rsidRDefault="00D36E37" w:rsidP="00237C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E3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глава </w:t>
            </w:r>
            <w:r w:rsidR="00237C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237C00">
              <w:rPr>
                <w:rFonts w:ascii="Times New Roman" w:hAnsi="Times New Roman" w:cs="Times New Roman"/>
                <w:sz w:val="28"/>
                <w:szCs w:val="28"/>
              </w:rPr>
              <w:t>Курманаевский</w:t>
            </w:r>
            <w:proofErr w:type="spellEnd"/>
            <w:r w:rsidR="00237C0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D36E37" w:rsidRPr="00D36E37" w:rsidTr="00D36E37">
        <w:tc>
          <w:tcPr>
            <w:tcW w:w="3345" w:type="dxa"/>
            <w:hideMark/>
          </w:tcPr>
          <w:p w:rsidR="00D36E37" w:rsidRPr="00D36E37" w:rsidRDefault="00237C00" w:rsidP="00237C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Коноплева Ирина Анатольевна</w:t>
            </w:r>
          </w:p>
        </w:tc>
        <w:tc>
          <w:tcPr>
            <w:tcW w:w="397" w:type="dxa"/>
            <w:hideMark/>
          </w:tcPr>
          <w:p w:rsidR="00D36E37" w:rsidRPr="00D36E37" w:rsidRDefault="00D36E37" w:rsidP="00237C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E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hideMark/>
          </w:tcPr>
          <w:p w:rsidR="00D36E37" w:rsidRPr="00D36E37" w:rsidRDefault="00D36E37" w:rsidP="00237C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E3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заместитель главы  </w:t>
            </w:r>
            <w:r w:rsidR="00237C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237C00">
              <w:rPr>
                <w:rFonts w:ascii="Times New Roman" w:hAnsi="Times New Roman" w:cs="Times New Roman"/>
                <w:sz w:val="28"/>
                <w:szCs w:val="28"/>
              </w:rPr>
              <w:t>Курманаевский</w:t>
            </w:r>
            <w:proofErr w:type="spellEnd"/>
            <w:r w:rsidR="00237C0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D36E37" w:rsidRPr="00D36E37" w:rsidTr="00D36E37">
        <w:tc>
          <w:tcPr>
            <w:tcW w:w="9071" w:type="dxa"/>
            <w:gridSpan w:val="3"/>
            <w:hideMark/>
          </w:tcPr>
          <w:p w:rsidR="00D36E37" w:rsidRPr="00D36E37" w:rsidRDefault="00D36E37" w:rsidP="00237C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E3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36E37" w:rsidRPr="00D36E37" w:rsidTr="00D36E37">
        <w:tc>
          <w:tcPr>
            <w:tcW w:w="3345" w:type="dxa"/>
            <w:hideMark/>
          </w:tcPr>
          <w:p w:rsidR="00D36E37" w:rsidRPr="00D36E37" w:rsidRDefault="00237C00" w:rsidP="00237C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Марина Александровна</w:t>
            </w:r>
            <w:r w:rsidR="00D36E37" w:rsidRPr="00D36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dxa"/>
            <w:hideMark/>
          </w:tcPr>
          <w:p w:rsidR="00D36E37" w:rsidRPr="00D36E37" w:rsidRDefault="00D36E37" w:rsidP="00237C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E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hideMark/>
          </w:tcPr>
          <w:p w:rsidR="00D36E37" w:rsidRPr="00D36E37" w:rsidRDefault="00D36E37" w:rsidP="00237C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E37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  <w:r w:rsidR="00237C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237C00">
              <w:rPr>
                <w:rFonts w:ascii="Times New Roman" w:hAnsi="Times New Roman" w:cs="Times New Roman"/>
                <w:sz w:val="28"/>
                <w:szCs w:val="28"/>
              </w:rPr>
              <w:t>Курманаевский</w:t>
            </w:r>
            <w:proofErr w:type="spellEnd"/>
            <w:r w:rsidR="00237C0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D36E37" w:rsidRPr="00D36E37" w:rsidTr="00D36E37">
        <w:trPr>
          <w:trHeight w:val="877"/>
        </w:trPr>
        <w:tc>
          <w:tcPr>
            <w:tcW w:w="3345" w:type="dxa"/>
            <w:hideMark/>
          </w:tcPr>
          <w:p w:rsidR="00D36E37" w:rsidRPr="00D36E37" w:rsidRDefault="00DD701D" w:rsidP="00237C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Скурыгина Татьяна Александровна</w:t>
            </w:r>
          </w:p>
        </w:tc>
        <w:tc>
          <w:tcPr>
            <w:tcW w:w="397" w:type="dxa"/>
            <w:hideMark/>
          </w:tcPr>
          <w:p w:rsidR="00D36E37" w:rsidRPr="00D36E37" w:rsidRDefault="00D36E37" w:rsidP="00237C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E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hideMark/>
          </w:tcPr>
          <w:p w:rsidR="00DD701D" w:rsidRDefault="00DD701D" w:rsidP="00DD70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D">
              <w:rPr>
                <w:rFonts w:ascii="Times New Roman" w:hAnsi="Times New Roman" w:cs="Times New Roman"/>
                <w:sz w:val="28"/>
              </w:rPr>
              <w:t xml:space="preserve">член комиссии, депутат муниципального образования </w:t>
            </w:r>
            <w:proofErr w:type="spellStart"/>
            <w:r w:rsidRPr="00DD701D">
              <w:rPr>
                <w:rFonts w:ascii="Times New Roman" w:hAnsi="Times New Roman" w:cs="Times New Roman"/>
                <w:sz w:val="28"/>
              </w:rPr>
              <w:t>Курманаевский</w:t>
            </w:r>
            <w:proofErr w:type="spellEnd"/>
            <w:r w:rsidRPr="00DD701D">
              <w:rPr>
                <w:rFonts w:ascii="Times New Roman" w:hAnsi="Times New Roman" w:cs="Times New Roman"/>
                <w:sz w:val="28"/>
              </w:rPr>
              <w:t xml:space="preserve"> сельсовет</w:t>
            </w:r>
            <w:r w:rsidR="00D36E37" w:rsidRPr="00DD7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E37" w:rsidRPr="00DD701D" w:rsidRDefault="00D36E37" w:rsidP="00DD70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36E37" w:rsidRPr="00D36E37" w:rsidTr="00D36E37">
        <w:trPr>
          <w:trHeight w:val="1665"/>
        </w:trPr>
        <w:tc>
          <w:tcPr>
            <w:tcW w:w="3345" w:type="dxa"/>
            <w:hideMark/>
          </w:tcPr>
          <w:p w:rsidR="00DD701D" w:rsidRDefault="00DD701D" w:rsidP="00237C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</w:p>
          <w:p w:rsidR="00D36E37" w:rsidRPr="00D36E37" w:rsidRDefault="00DD701D" w:rsidP="00237C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  <w:p w:rsidR="00D36E37" w:rsidRPr="00D36E37" w:rsidRDefault="00D36E37" w:rsidP="00237C0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37" w:rsidRPr="00D36E37" w:rsidRDefault="00D36E37" w:rsidP="00237C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hideMark/>
          </w:tcPr>
          <w:p w:rsidR="00D36E37" w:rsidRPr="00D36E37" w:rsidRDefault="00D36E37" w:rsidP="00237C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E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29" w:type="dxa"/>
            <w:hideMark/>
          </w:tcPr>
          <w:p w:rsidR="00DD701D" w:rsidRDefault="00DD701D" w:rsidP="00DD70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D">
              <w:rPr>
                <w:rFonts w:ascii="Times New Roman" w:hAnsi="Times New Roman" w:cs="Times New Roman"/>
                <w:sz w:val="28"/>
              </w:rPr>
              <w:t xml:space="preserve">член комиссии, депутат муниципального образования </w:t>
            </w:r>
            <w:proofErr w:type="spellStart"/>
            <w:r w:rsidRPr="00DD701D">
              <w:rPr>
                <w:rFonts w:ascii="Times New Roman" w:hAnsi="Times New Roman" w:cs="Times New Roman"/>
                <w:sz w:val="28"/>
              </w:rPr>
              <w:t>Курманаевский</w:t>
            </w:r>
            <w:proofErr w:type="spellEnd"/>
            <w:r w:rsidRPr="00DD701D">
              <w:rPr>
                <w:rFonts w:ascii="Times New Roman" w:hAnsi="Times New Roman" w:cs="Times New Roman"/>
                <w:sz w:val="28"/>
              </w:rPr>
              <w:t xml:space="preserve"> сельсовет</w:t>
            </w:r>
            <w:r w:rsidRPr="00DD7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E37" w:rsidRPr="00DD701D" w:rsidRDefault="00DD701D" w:rsidP="00DD70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0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D36E37" w:rsidRPr="00D36E37" w:rsidRDefault="00D36E37" w:rsidP="00D36E37">
      <w:pPr>
        <w:ind w:firstLine="708"/>
        <w:rPr>
          <w:sz w:val="28"/>
          <w:szCs w:val="28"/>
        </w:rPr>
      </w:pPr>
    </w:p>
    <w:p w:rsidR="00FF050F" w:rsidRPr="00D36E37" w:rsidRDefault="00FF050F" w:rsidP="00D36E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050F" w:rsidRPr="00D36E37" w:rsidSect="00D4341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42F5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089"/>
    <w:multiLevelType w:val="hybridMultilevel"/>
    <w:tmpl w:val="1E4A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95E46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E6495"/>
    <w:multiLevelType w:val="hybridMultilevel"/>
    <w:tmpl w:val="B52CCE10"/>
    <w:lvl w:ilvl="0" w:tplc="C616AB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06EBD"/>
    <w:multiLevelType w:val="hybridMultilevel"/>
    <w:tmpl w:val="7966BC90"/>
    <w:lvl w:ilvl="0" w:tplc="4FD88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64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B025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16BB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AE49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30C5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92A24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366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58B9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B847849"/>
    <w:multiLevelType w:val="hybridMultilevel"/>
    <w:tmpl w:val="8BEC5544"/>
    <w:lvl w:ilvl="0" w:tplc="0B6812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D0BE5"/>
    <w:rsid w:val="000140CB"/>
    <w:rsid w:val="000304BA"/>
    <w:rsid w:val="00065181"/>
    <w:rsid w:val="000F54D8"/>
    <w:rsid w:val="00141DE9"/>
    <w:rsid w:val="00237C00"/>
    <w:rsid w:val="00295670"/>
    <w:rsid w:val="002A4064"/>
    <w:rsid w:val="00310D36"/>
    <w:rsid w:val="00332BCF"/>
    <w:rsid w:val="003D225E"/>
    <w:rsid w:val="003F7A8A"/>
    <w:rsid w:val="005D0BE5"/>
    <w:rsid w:val="006623FE"/>
    <w:rsid w:val="007D1645"/>
    <w:rsid w:val="008859F8"/>
    <w:rsid w:val="00921F8B"/>
    <w:rsid w:val="00952711"/>
    <w:rsid w:val="00997D50"/>
    <w:rsid w:val="009A3576"/>
    <w:rsid w:val="009D2C39"/>
    <w:rsid w:val="009F2D04"/>
    <w:rsid w:val="00A10161"/>
    <w:rsid w:val="00A954E2"/>
    <w:rsid w:val="00AF4180"/>
    <w:rsid w:val="00B2430E"/>
    <w:rsid w:val="00B533FC"/>
    <w:rsid w:val="00B82FAC"/>
    <w:rsid w:val="00BF59BB"/>
    <w:rsid w:val="00D36E37"/>
    <w:rsid w:val="00D43411"/>
    <w:rsid w:val="00D56CC1"/>
    <w:rsid w:val="00DD701D"/>
    <w:rsid w:val="00E40842"/>
    <w:rsid w:val="00F67588"/>
    <w:rsid w:val="00FF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B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05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140CB"/>
    <w:pPr>
      <w:keepNext/>
      <w:framePr w:hSpace="180" w:wrap="notBeside" w:vAnchor="text" w:hAnchor="margin" w:y="-179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 Знак Знак Знак"/>
    <w:basedOn w:val="a"/>
    <w:rsid w:val="005D0B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semiHidden/>
    <w:rsid w:val="006623FE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0140CB"/>
    <w:rPr>
      <w:b/>
      <w:sz w:val="24"/>
      <w:szCs w:val="24"/>
    </w:rPr>
  </w:style>
  <w:style w:type="paragraph" w:styleId="a4">
    <w:name w:val="Balloon Text"/>
    <w:basedOn w:val="a"/>
    <w:link w:val="a5"/>
    <w:rsid w:val="009D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2C3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D2C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6">
    <w:name w:val="Гипертекстовая ссылка"/>
    <w:uiPriority w:val="99"/>
    <w:rsid w:val="00332BCF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332B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0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F05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F050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B44ED894EF35B751E4CBC2EC4B2D065BAA9718049C05739D4882687938C91FA09BEA692665B8880FE36E2203E8379F1CF2EC569081D5EGFH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FB44ED894EF35B751E4CBC2EC4B2D064B0A472814DC05739D4882687938C91FA09BEA692665B8983FE36E2203E8379F1CF2EC569081D5EGFH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UsrSS/Desktop/&#1055;&#1088;&#1086;&#1077;&#1082;&#1090;%20&#1055;&#1086;&#1089;&#1090;&#1072;&#1085;&#1086;&#1074;&#1083;&#1077;&#1085;&#1080;&#1103;%20&#1060;&#1086;&#1088;&#1084;&#1080;&#1088;&#1086;&#1074;&#1072;&#1085;&#1080;&#1077;%20&#1082;&#1072;&#1076;&#1088;&#1086;&#1074;&#1086;&#1075;&#1086;%20&#1088;&#1077;&#1079;&#1077;&#1088;&#1074;&#1072;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2731</Words>
  <Characters>21667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ЗАМГЛАВЫ</cp:lastModifiedBy>
  <cp:revision>3</cp:revision>
  <cp:lastPrinted>2023-07-28T06:22:00Z</cp:lastPrinted>
  <dcterms:created xsi:type="dcterms:W3CDTF">2023-07-31T11:15:00Z</dcterms:created>
  <dcterms:modified xsi:type="dcterms:W3CDTF">2023-08-01T05:27:00Z</dcterms:modified>
</cp:coreProperties>
</file>