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6E" w:rsidRDefault="005B4C9D" w:rsidP="002271B6">
      <w:pPr>
        <w:pStyle w:val="a4"/>
        <w:spacing w:after="0"/>
        <w:jc w:val="both"/>
        <w:rPr>
          <w:rFonts w:ascii="Times New Roman" w:hAnsi="Times New Roman"/>
        </w:rPr>
      </w:pPr>
      <w:r>
        <w:rPr>
          <w:rFonts w:ascii="Times New Roman" w:hAnsi="Times New Roman"/>
        </w:rPr>
        <w:t xml:space="preserve"> </w:t>
      </w:r>
    </w:p>
    <w:p w:rsidR="002801D4" w:rsidRDefault="002801D4" w:rsidP="002801D4">
      <w:pPr>
        <w:pStyle w:val="a4"/>
        <w:spacing w:after="0"/>
        <w:jc w:val="both"/>
        <w:rPr>
          <w:rFonts w:ascii="Times New Roman" w:hAnsi="Times New Roman"/>
        </w:rPr>
      </w:pPr>
    </w:p>
    <w:tbl>
      <w:tblPr>
        <w:tblpPr w:leftFromText="180" w:rightFromText="180" w:vertAnchor="text" w:horzAnchor="margin" w:tblpY="-181"/>
        <w:tblW w:w="9322" w:type="dxa"/>
        <w:tblLook w:val="0000"/>
      </w:tblPr>
      <w:tblGrid>
        <w:gridCol w:w="4329"/>
        <w:gridCol w:w="4993"/>
      </w:tblGrid>
      <w:tr w:rsidR="002801D4" w:rsidTr="0094087F">
        <w:trPr>
          <w:trHeight w:val="3954"/>
        </w:trPr>
        <w:tc>
          <w:tcPr>
            <w:tcW w:w="4329" w:type="dxa"/>
          </w:tcPr>
          <w:p w:rsidR="002801D4" w:rsidRDefault="00F61295" w:rsidP="002801D4">
            <w:pPr>
              <w:pStyle w:val="2"/>
              <w:jc w:val="center"/>
            </w:pPr>
            <w:r>
              <w:rPr>
                <w:noProof/>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801D4" w:rsidRDefault="002801D4" w:rsidP="002801D4">
            <w:pPr>
              <w:jc w:val="center"/>
              <w:rPr>
                <w:b/>
                <w:bCs/>
                <w:sz w:val="24"/>
                <w:szCs w:val="24"/>
              </w:rPr>
            </w:pPr>
            <w:r>
              <w:rPr>
                <w:b/>
                <w:bCs/>
                <w:sz w:val="24"/>
                <w:szCs w:val="24"/>
              </w:rPr>
              <w:t>Администрация</w:t>
            </w:r>
          </w:p>
          <w:p w:rsidR="002801D4" w:rsidRDefault="002801D4" w:rsidP="002801D4">
            <w:pPr>
              <w:jc w:val="center"/>
              <w:rPr>
                <w:b/>
                <w:bCs/>
                <w:sz w:val="24"/>
                <w:szCs w:val="24"/>
              </w:rPr>
            </w:pPr>
            <w:r>
              <w:rPr>
                <w:b/>
                <w:bCs/>
                <w:sz w:val="24"/>
                <w:szCs w:val="24"/>
              </w:rPr>
              <w:t>муниципального образования</w:t>
            </w:r>
          </w:p>
          <w:p w:rsidR="002801D4" w:rsidRDefault="002801D4" w:rsidP="002801D4">
            <w:pPr>
              <w:jc w:val="center"/>
              <w:rPr>
                <w:b/>
                <w:bCs/>
                <w:sz w:val="24"/>
                <w:szCs w:val="24"/>
              </w:rPr>
            </w:pPr>
            <w:r>
              <w:rPr>
                <w:b/>
                <w:bCs/>
                <w:sz w:val="24"/>
                <w:szCs w:val="24"/>
              </w:rPr>
              <w:t>Курманаевский сельсовет</w:t>
            </w:r>
          </w:p>
          <w:p w:rsidR="002801D4" w:rsidRDefault="002801D4" w:rsidP="002801D4">
            <w:pPr>
              <w:jc w:val="center"/>
              <w:rPr>
                <w:b/>
                <w:bCs/>
                <w:sz w:val="24"/>
                <w:szCs w:val="24"/>
              </w:rPr>
            </w:pPr>
            <w:r>
              <w:rPr>
                <w:b/>
                <w:bCs/>
                <w:sz w:val="24"/>
                <w:szCs w:val="24"/>
              </w:rPr>
              <w:t>Курманаевского района</w:t>
            </w:r>
          </w:p>
          <w:p w:rsidR="002801D4" w:rsidRDefault="002801D4" w:rsidP="002801D4">
            <w:pPr>
              <w:jc w:val="center"/>
              <w:rPr>
                <w:b/>
                <w:bCs/>
                <w:sz w:val="24"/>
                <w:szCs w:val="24"/>
              </w:rPr>
            </w:pPr>
            <w:r>
              <w:rPr>
                <w:b/>
                <w:bCs/>
                <w:sz w:val="24"/>
                <w:szCs w:val="24"/>
              </w:rPr>
              <w:t>Оренбургской области</w:t>
            </w:r>
          </w:p>
          <w:p w:rsidR="002801D4" w:rsidRDefault="002801D4" w:rsidP="002801D4">
            <w:pPr>
              <w:jc w:val="center"/>
              <w:rPr>
                <w:b/>
                <w:bCs/>
                <w:sz w:val="24"/>
                <w:szCs w:val="24"/>
              </w:rPr>
            </w:pPr>
          </w:p>
          <w:p w:rsidR="002801D4" w:rsidRDefault="002801D4" w:rsidP="002801D4">
            <w:pPr>
              <w:jc w:val="center"/>
              <w:rPr>
                <w:sz w:val="24"/>
                <w:szCs w:val="24"/>
              </w:rPr>
            </w:pPr>
            <w:r>
              <w:rPr>
                <w:b/>
                <w:bCs/>
                <w:sz w:val="24"/>
                <w:szCs w:val="24"/>
              </w:rPr>
              <w:t>ПОСТАНОВЛЕНИЕ</w:t>
            </w:r>
          </w:p>
          <w:p w:rsidR="002801D4" w:rsidRDefault="002801D4" w:rsidP="002801D4">
            <w:pPr>
              <w:rPr>
                <w:color w:val="000000"/>
                <w:sz w:val="24"/>
                <w:szCs w:val="24"/>
              </w:rPr>
            </w:pPr>
            <w:r>
              <w:rPr>
                <w:color w:val="000000"/>
                <w:sz w:val="24"/>
                <w:szCs w:val="24"/>
              </w:rPr>
              <w:t xml:space="preserve">               </w:t>
            </w:r>
          </w:p>
          <w:p w:rsidR="002801D4" w:rsidRPr="00736266" w:rsidRDefault="002801D4" w:rsidP="002801D4">
            <w:pPr>
              <w:rPr>
                <w:color w:val="FF0000"/>
                <w:u w:val="single"/>
              </w:rPr>
            </w:pPr>
            <w:r>
              <w:rPr>
                <w:color w:val="000000"/>
                <w:sz w:val="24"/>
                <w:szCs w:val="24"/>
              </w:rPr>
              <w:t xml:space="preserve">     </w:t>
            </w:r>
            <w:r w:rsidR="00546F84">
              <w:rPr>
                <w:color w:val="000000"/>
                <w:sz w:val="24"/>
                <w:szCs w:val="24"/>
              </w:rPr>
              <w:t xml:space="preserve">    </w:t>
            </w:r>
            <w:r>
              <w:rPr>
                <w:color w:val="000000"/>
                <w:sz w:val="24"/>
                <w:szCs w:val="24"/>
              </w:rPr>
              <w:t xml:space="preserve"> </w:t>
            </w:r>
            <w:r w:rsidR="00602797">
              <w:rPr>
                <w:color w:val="000000"/>
                <w:sz w:val="24"/>
                <w:szCs w:val="24"/>
              </w:rPr>
              <w:t xml:space="preserve">        </w:t>
            </w:r>
            <w:r w:rsidR="00F61295">
              <w:rPr>
                <w:color w:val="000000"/>
                <w:sz w:val="24"/>
                <w:szCs w:val="24"/>
              </w:rPr>
              <w:t>10</w:t>
            </w:r>
            <w:r w:rsidR="00546F84">
              <w:rPr>
                <w:color w:val="000000"/>
                <w:sz w:val="24"/>
                <w:szCs w:val="24"/>
              </w:rPr>
              <w:t>.</w:t>
            </w:r>
            <w:r w:rsidR="00B20504">
              <w:rPr>
                <w:color w:val="000000"/>
                <w:sz w:val="24"/>
                <w:szCs w:val="24"/>
              </w:rPr>
              <w:t>1</w:t>
            </w:r>
            <w:r w:rsidR="00E06642">
              <w:rPr>
                <w:color w:val="000000"/>
                <w:sz w:val="24"/>
                <w:szCs w:val="24"/>
              </w:rPr>
              <w:t>1</w:t>
            </w:r>
            <w:r w:rsidR="00546F84">
              <w:rPr>
                <w:color w:val="000000"/>
                <w:sz w:val="24"/>
                <w:szCs w:val="24"/>
              </w:rPr>
              <w:t>.202</w:t>
            </w:r>
            <w:r w:rsidR="00F569BC">
              <w:rPr>
                <w:color w:val="000000"/>
                <w:sz w:val="24"/>
                <w:szCs w:val="24"/>
              </w:rPr>
              <w:t>3</w:t>
            </w:r>
            <w:r w:rsidRPr="00546F84">
              <w:rPr>
                <w:color w:val="000000"/>
                <w:sz w:val="24"/>
                <w:szCs w:val="24"/>
              </w:rPr>
              <w:t xml:space="preserve"> №</w:t>
            </w:r>
            <w:r w:rsidR="00546F84">
              <w:rPr>
                <w:color w:val="000000"/>
                <w:sz w:val="24"/>
                <w:szCs w:val="24"/>
              </w:rPr>
              <w:t xml:space="preserve"> </w:t>
            </w:r>
            <w:r w:rsidR="00F61295">
              <w:rPr>
                <w:color w:val="000000"/>
                <w:sz w:val="24"/>
                <w:szCs w:val="24"/>
              </w:rPr>
              <w:t>178</w:t>
            </w:r>
            <w:r w:rsidR="009427D9">
              <w:rPr>
                <w:color w:val="000000"/>
                <w:sz w:val="24"/>
                <w:szCs w:val="24"/>
              </w:rPr>
              <w:t>-п</w:t>
            </w:r>
          </w:p>
          <w:p w:rsidR="002801D4" w:rsidRPr="008D1989" w:rsidRDefault="002801D4" w:rsidP="002801D4">
            <w:pPr>
              <w:jc w:val="center"/>
            </w:pPr>
          </w:p>
        </w:tc>
        <w:tc>
          <w:tcPr>
            <w:tcW w:w="4993" w:type="dxa"/>
          </w:tcPr>
          <w:p w:rsidR="002801D4" w:rsidRDefault="002801D4" w:rsidP="002801D4"/>
          <w:p w:rsidR="002801D4" w:rsidRDefault="002801D4" w:rsidP="002801D4"/>
          <w:p w:rsidR="002801D4" w:rsidRDefault="002801D4" w:rsidP="002801D4"/>
          <w:p w:rsidR="002801D4" w:rsidRDefault="002801D4" w:rsidP="002801D4">
            <w:pPr>
              <w:jc w:val="right"/>
            </w:pPr>
          </w:p>
          <w:p w:rsidR="002801D4" w:rsidRDefault="002801D4" w:rsidP="002801D4">
            <w:pPr>
              <w:jc w:val="center"/>
            </w:pPr>
          </w:p>
        </w:tc>
      </w:tr>
    </w:tbl>
    <w:p w:rsidR="00B25257" w:rsidRPr="007B1B38" w:rsidRDefault="00B25257" w:rsidP="00F61295">
      <w:pPr>
        <w:tabs>
          <w:tab w:val="left" w:pos="9781"/>
        </w:tabs>
        <w:spacing w:before="108" w:after="108"/>
        <w:ind w:right="-65" w:firstLine="851"/>
        <w:jc w:val="both"/>
        <w:outlineLvl w:val="0"/>
        <w:rPr>
          <w:kern w:val="32"/>
          <w:lang/>
        </w:rPr>
      </w:pPr>
      <w:r w:rsidRPr="007B1B38">
        <w:rPr>
          <w:kern w:val="32"/>
          <w:lang/>
        </w:rPr>
        <w:t>О</w:t>
      </w:r>
      <w:r w:rsidRPr="007B1B38">
        <w:rPr>
          <w:kern w:val="32"/>
          <w:lang/>
        </w:rPr>
        <w:t>б одобрении основных направлений бюджетной и налоговой политики</w:t>
      </w:r>
      <w:r w:rsidRPr="007B1B38">
        <w:rPr>
          <w:kern w:val="32"/>
          <w:lang/>
        </w:rPr>
        <w:t xml:space="preserve"> </w:t>
      </w:r>
      <w:r w:rsidRPr="007B1B38">
        <w:rPr>
          <w:kern w:val="32"/>
          <w:lang/>
        </w:rPr>
        <w:t>муниципального образов</w:t>
      </w:r>
      <w:r>
        <w:rPr>
          <w:kern w:val="32"/>
          <w:lang/>
        </w:rPr>
        <w:t>ания Курманаевский сельсовет</w:t>
      </w:r>
      <w:r w:rsidRPr="007B1B38">
        <w:rPr>
          <w:kern w:val="32"/>
          <w:lang/>
        </w:rPr>
        <w:t xml:space="preserve"> на 202</w:t>
      </w:r>
      <w:r w:rsidR="00F569BC">
        <w:rPr>
          <w:kern w:val="32"/>
          <w:lang/>
        </w:rPr>
        <w:t>4</w:t>
      </w:r>
      <w:r w:rsidRPr="007B1B38">
        <w:rPr>
          <w:kern w:val="32"/>
          <w:lang/>
        </w:rPr>
        <w:t xml:space="preserve"> год и на плановый период 202</w:t>
      </w:r>
      <w:r w:rsidR="00F569BC">
        <w:rPr>
          <w:kern w:val="32"/>
          <w:lang/>
        </w:rPr>
        <w:t>5</w:t>
      </w:r>
      <w:r w:rsidRPr="007B1B38">
        <w:rPr>
          <w:kern w:val="32"/>
          <w:lang/>
        </w:rPr>
        <w:t xml:space="preserve"> и 202</w:t>
      </w:r>
      <w:r w:rsidR="00F569BC">
        <w:rPr>
          <w:kern w:val="32"/>
          <w:lang/>
        </w:rPr>
        <w:t>6</w:t>
      </w:r>
      <w:r w:rsidRPr="007B1B38">
        <w:rPr>
          <w:kern w:val="32"/>
          <w:lang/>
        </w:rPr>
        <w:t xml:space="preserve"> годов и основных направлений долговой политики муниципального образов</w:t>
      </w:r>
      <w:r>
        <w:rPr>
          <w:kern w:val="32"/>
          <w:lang/>
        </w:rPr>
        <w:t>ания  Курманаевский  сельсовет</w:t>
      </w:r>
      <w:r w:rsidRPr="007B1B38">
        <w:rPr>
          <w:kern w:val="32"/>
          <w:lang/>
        </w:rPr>
        <w:t xml:space="preserve"> на 202</w:t>
      </w:r>
      <w:r w:rsidR="00F569BC">
        <w:rPr>
          <w:kern w:val="32"/>
          <w:lang/>
        </w:rPr>
        <w:t>4</w:t>
      </w:r>
      <w:r w:rsidRPr="007B1B38">
        <w:rPr>
          <w:kern w:val="32"/>
          <w:lang/>
        </w:rPr>
        <w:t xml:space="preserve"> год и на плановый период 202</w:t>
      </w:r>
      <w:r w:rsidR="00F569BC">
        <w:rPr>
          <w:kern w:val="32"/>
          <w:lang/>
        </w:rPr>
        <w:t>5</w:t>
      </w:r>
      <w:r w:rsidRPr="007B1B38">
        <w:rPr>
          <w:kern w:val="32"/>
          <w:lang/>
        </w:rPr>
        <w:t xml:space="preserve"> и 202</w:t>
      </w:r>
      <w:r w:rsidR="00F569BC">
        <w:rPr>
          <w:kern w:val="32"/>
          <w:lang/>
        </w:rPr>
        <w:t>6</w:t>
      </w:r>
      <w:r w:rsidRPr="007B1B38">
        <w:rPr>
          <w:kern w:val="32"/>
          <w:lang/>
        </w:rPr>
        <w:t xml:space="preserve"> годов</w:t>
      </w:r>
    </w:p>
    <w:p w:rsidR="00B25257" w:rsidRPr="007B1B38" w:rsidRDefault="00B25257" w:rsidP="00F61295">
      <w:pPr>
        <w:ind w:right="-65" w:firstLine="851"/>
        <w:jc w:val="both"/>
      </w:pPr>
      <w:r w:rsidRPr="007B1B38">
        <w:t>В целях подготовки проекта</w:t>
      </w:r>
      <w:r>
        <w:t xml:space="preserve"> мест</w:t>
      </w:r>
      <w:r w:rsidRPr="007B1B38">
        <w:t>ного бюджета на 202</w:t>
      </w:r>
      <w:r w:rsidR="00F569BC">
        <w:t>4</w:t>
      </w:r>
      <w:r w:rsidRPr="007B1B38">
        <w:t xml:space="preserve"> год и на плановый период 202</w:t>
      </w:r>
      <w:r w:rsidR="00F569BC">
        <w:t>5</w:t>
      </w:r>
      <w:r w:rsidRPr="007B1B38">
        <w:t xml:space="preserve"> и 202</w:t>
      </w:r>
      <w:r w:rsidR="00F569BC">
        <w:t>6</w:t>
      </w:r>
      <w:r w:rsidRPr="007B1B38">
        <w:t xml:space="preserve"> годов:</w:t>
      </w:r>
    </w:p>
    <w:p w:rsidR="00B25257" w:rsidRPr="007B1B38" w:rsidRDefault="00B25257" w:rsidP="00F61295">
      <w:pPr>
        <w:ind w:right="-65" w:firstLine="851"/>
        <w:jc w:val="both"/>
      </w:pPr>
      <w:bookmarkStart w:id="0" w:name="sub_1"/>
      <w:r w:rsidRPr="007B1B38">
        <w:t>1. Одобрить:</w:t>
      </w:r>
    </w:p>
    <w:p w:rsidR="00B25257" w:rsidRPr="007B1B38" w:rsidRDefault="00B25257" w:rsidP="00F61295">
      <w:pPr>
        <w:ind w:right="-65" w:firstLine="851"/>
        <w:jc w:val="both"/>
      </w:pPr>
      <w:bookmarkStart w:id="1" w:name="sub_11"/>
      <w:bookmarkEnd w:id="0"/>
      <w:r w:rsidRPr="007B1B38">
        <w:t xml:space="preserve">1.1. Основные направления бюджетной и налоговой политики </w:t>
      </w:r>
      <w:r>
        <w:t>муниципального образования  Курманаевский сельсовет</w:t>
      </w:r>
      <w:r w:rsidRPr="007B1B38">
        <w:t xml:space="preserve"> на 202</w:t>
      </w:r>
      <w:r w:rsidR="00F569BC">
        <w:t>4</w:t>
      </w:r>
      <w:r w:rsidRPr="007B1B38">
        <w:t xml:space="preserve"> год и на плановый период 202</w:t>
      </w:r>
      <w:r w:rsidR="00F569BC">
        <w:t>5</w:t>
      </w:r>
      <w:r w:rsidRPr="007B1B38">
        <w:t xml:space="preserve"> и 202</w:t>
      </w:r>
      <w:r w:rsidR="00F569BC">
        <w:t>6</w:t>
      </w:r>
      <w:r w:rsidRPr="007B1B38">
        <w:t xml:space="preserve"> годов  согласно приложению № 1.</w:t>
      </w:r>
      <w:bookmarkStart w:id="2" w:name="sub_12"/>
      <w:bookmarkEnd w:id="1"/>
      <w:r w:rsidRPr="007B1B38">
        <w:t xml:space="preserve"> </w:t>
      </w:r>
    </w:p>
    <w:p w:rsidR="00B25257" w:rsidRDefault="00B25257" w:rsidP="00F61295">
      <w:pPr>
        <w:ind w:right="-65" w:firstLine="851"/>
        <w:jc w:val="both"/>
      </w:pPr>
      <w:r w:rsidRPr="007B1B38">
        <w:t xml:space="preserve">1.2. Основные направления муниципальной долговой политики </w:t>
      </w:r>
      <w:r>
        <w:t>муниципального образования Курманаевский сельсовет</w:t>
      </w:r>
      <w:r w:rsidRPr="007B1B38">
        <w:t xml:space="preserve"> на 202</w:t>
      </w:r>
      <w:r w:rsidR="00F569BC">
        <w:t>4</w:t>
      </w:r>
      <w:r w:rsidRPr="007B1B38">
        <w:t xml:space="preserve"> год и на плановый период 202</w:t>
      </w:r>
      <w:r w:rsidR="00F569BC">
        <w:t>5</w:t>
      </w:r>
      <w:r w:rsidRPr="007B1B38">
        <w:t xml:space="preserve"> и 202</w:t>
      </w:r>
      <w:r w:rsidR="00F569BC">
        <w:t>6</w:t>
      </w:r>
      <w:r w:rsidRPr="007B1B38">
        <w:t xml:space="preserve"> годов согласно приложению № 2.</w:t>
      </w:r>
      <w:bookmarkEnd w:id="2"/>
    </w:p>
    <w:p w:rsidR="00B25257" w:rsidRDefault="00B25257" w:rsidP="00F61295">
      <w:pPr>
        <w:ind w:right="-65" w:firstLine="851"/>
        <w:jc w:val="both"/>
      </w:pPr>
      <w:r>
        <w:t>2. Ведущему специалисту Скурыгиной И.А. подготовить проект решения «О бюджете поселения Курманаевский сельсовет на 202</w:t>
      </w:r>
      <w:r w:rsidR="00F569BC">
        <w:t>4</w:t>
      </w:r>
      <w:r>
        <w:t xml:space="preserve"> год и плановый период 202</w:t>
      </w:r>
      <w:r w:rsidR="00F569BC">
        <w:t>5</w:t>
      </w:r>
      <w:r>
        <w:t>-202</w:t>
      </w:r>
      <w:r w:rsidR="00F569BC">
        <w:t>6</w:t>
      </w:r>
      <w:r>
        <w:t>г</w:t>
      </w:r>
      <w:r w:rsidRPr="007B1B38">
        <w:t xml:space="preserve"> исходя из принципов и подходов, заложенных в основных направлениях, указанных в пу</w:t>
      </w:r>
      <w:r>
        <w:t>нкте 1 настоящего постановления для внесения на рассмотрение в Совет депутатов муниципального образования.</w:t>
      </w:r>
    </w:p>
    <w:p w:rsidR="00B25257" w:rsidRDefault="00B25257" w:rsidP="00F61295">
      <w:pPr>
        <w:ind w:right="-65" w:firstLine="851"/>
        <w:jc w:val="both"/>
      </w:pPr>
      <w:r>
        <w:t>3. Администраторам доходов консолидированного бюджета поселения активизировать работу по обеспечению поступления налогов и сборов в бюджет поселения. Увеличение поступлений доходов в бюджет считать приоритетной задачей.</w:t>
      </w:r>
    </w:p>
    <w:p w:rsidR="00B25257" w:rsidRDefault="00B25257" w:rsidP="00F61295">
      <w:pPr>
        <w:ind w:right="-65" w:firstLine="851"/>
        <w:jc w:val="both"/>
      </w:pPr>
      <w:r>
        <w:t>4. Главным распорядителям средств бюджета поселения при планировании расходов учитывать необходимость принятия дополнительных мер для оптимизации бюджетных расходов и повышения их эффективности в целях безусловного соблюдения принципов бюджетирования, ориентированного на результат.</w:t>
      </w:r>
    </w:p>
    <w:p w:rsidR="00B25257" w:rsidRDefault="00B25257" w:rsidP="00F61295">
      <w:pPr>
        <w:ind w:right="-65" w:firstLine="851"/>
        <w:jc w:val="both"/>
      </w:pPr>
      <w:r>
        <w:t>5. При формировании проекта бюджета исходить из необходимости:</w:t>
      </w:r>
    </w:p>
    <w:p w:rsidR="00B25257" w:rsidRDefault="00B25257" w:rsidP="00F61295">
      <w:pPr>
        <w:ind w:right="-65" w:firstLine="851"/>
        <w:jc w:val="both"/>
      </w:pPr>
      <w:r>
        <w:t>- последовательное расширение собственной налоговой базы, прежде всего, за счет поддержки малого и среднего предпринимательства;</w:t>
      </w:r>
    </w:p>
    <w:p w:rsidR="00B25257" w:rsidRDefault="00B25257" w:rsidP="00F61295">
      <w:pPr>
        <w:ind w:right="-65" w:firstLine="851"/>
        <w:jc w:val="both"/>
      </w:pPr>
      <w:r>
        <w:t>- оптимизации расходов на содержание аппарата;</w:t>
      </w:r>
    </w:p>
    <w:p w:rsidR="00B25257" w:rsidRDefault="00B25257" w:rsidP="00F61295">
      <w:pPr>
        <w:ind w:right="-65" w:firstLine="851"/>
        <w:jc w:val="both"/>
      </w:pPr>
      <w:r>
        <w:t>- повышение качества бюджетного планирования, отказа от второстепенных и менее значимых расходов.</w:t>
      </w:r>
    </w:p>
    <w:p w:rsidR="00B25257" w:rsidRDefault="00F61295" w:rsidP="00F61295">
      <w:pPr>
        <w:ind w:right="-65" w:firstLine="851"/>
        <w:jc w:val="both"/>
      </w:pPr>
      <w:r>
        <w:lastRenderedPageBreak/>
        <w:t xml:space="preserve">        </w:t>
      </w:r>
      <w:r w:rsidR="00B25257">
        <w:t>6. Контроль за исполнением настоящего постановления возложить на ведущего специалиста Скурыгину И.А.</w:t>
      </w:r>
    </w:p>
    <w:p w:rsidR="004300A3" w:rsidRPr="004300A3" w:rsidRDefault="00B25257" w:rsidP="00F61295">
      <w:pPr>
        <w:ind w:right="-65" w:firstLine="851"/>
        <w:jc w:val="both"/>
      </w:pPr>
      <w:r w:rsidRPr="004300A3">
        <w:t xml:space="preserve">7. </w:t>
      </w:r>
      <w:r w:rsidR="004300A3" w:rsidRPr="004300A3">
        <w:t>Настоящее постановление подлежит опубликованию в газете «Вестник Курманаевского сельсовета» и размещению на официальном сайте администрации муниципального образования Курманаевский сельсовет в сети Интернет.</w:t>
      </w:r>
    </w:p>
    <w:p w:rsidR="00B25257" w:rsidRPr="004300A3" w:rsidRDefault="00B25257" w:rsidP="00F61295">
      <w:pPr>
        <w:ind w:right="-65" w:firstLine="851"/>
        <w:jc w:val="both"/>
      </w:pPr>
    </w:p>
    <w:p w:rsidR="00B25257" w:rsidRPr="001045B5" w:rsidRDefault="00B25257" w:rsidP="00F61295">
      <w:pPr>
        <w:ind w:right="-65" w:firstLine="851"/>
      </w:pPr>
    </w:p>
    <w:p w:rsidR="00B25257" w:rsidRPr="006559FD" w:rsidRDefault="00E06642" w:rsidP="00F61295">
      <w:pPr>
        <w:pStyle w:val="a6"/>
        <w:ind w:right="-65" w:firstLine="851"/>
      </w:pPr>
      <w:r>
        <w:t>Г</w:t>
      </w:r>
      <w:r w:rsidR="00B25257">
        <w:t>лав</w:t>
      </w:r>
      <w:r>
        <w:t>а</w:t>
      </w:r>
      <w:r w:rsidR="00B25257">
        <w:t xml:space="preserve"> муниципального образования            </w:t>
      </w:r>
      <w:r w:rsidR="00F61295">
        <w:t xml:space="preserve">                             </w:t>
      </w:r>
      <w:r w:rsidR="008A10C1">
        <w:t>К.Н.Беляева</w:t>
      </w:r>
    </w:p>
    <w:p w:rsidR="00B25257" w:rsidRDefault="00B25257" w:rsidP="00F61295">
      <w:pPr>
        <w:pStyle w:val="a6"/>
        <w:ind w:right="-65" w:firstLine="851"/>
      </w:pPr>
      <w:r w:rsidRPr="006D3067">
        <w:t xml:space="preserve"> </w:t>
      </w:r>
    </w:p>
    <w:p w:rsidR="00B25257" w:rsidRPr="006D3067" w:rsidRDefault="00B25257" w:rsidP="00B25257">
      <w:pPr>
        <w:pStyle w:val="a6"/>
      </w:pPr>
      <w:r>
        <w:t xml:space="preserve"> </w:t>
      </w:r>
    </w:p>
    <w:p w:rsidR="00B25257" w:rsidRDefault="00B25257" w:rsidP="00B25257">
      <w:pPr>
        <w:pStyle w:val="ConsPlusNormal"/>
        <w:widowControl/>
        <w:jc w:val="both"/>
        <w:rPr>
          <w:rFonts w:ascii="Times New Roman" w:hAnsi="Times New Roman" w:cs="Times New Roman"/>
          <w:sz w:val="28"/>
          <w:szCs w:val="28"/>
        </w:rPr>
      </w:pPr>
      <w:r w:rsidRPr="006D3067">
        <w:rPr>
          <w:rFonts w:ascii="Times New Roman" w:hAnsi="Times New Roman" w:cs="Times New Roman"/>
          <w:sz w:val="28"/>
          <w:szCs w:val="28"/>
        </w:rPr>
        <w:t>Разослано: в дело, прокурору</w:t>
      </w:r>
      <w:r>
        <w:rPr>
          <w:rFonts w:ascii="Times New Roman" w:hAnsi="Times New Roman" w:cs="Times New Roman"/>
          <w:sz w:val="28"/>
          <w:szCs w:val="28"/>
        </w:rPr>
        <w:t>, Совету депутатов.</w:t>
      </w: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Default="00B25257" w:rsidP="00B25257">
      <w:pPr>
        <w:pStyle w:val="ConsPlusNormal"/>
        <w:widowControl/>
        <w:jc w:val="both"/>
        <w:rPr>
          <w:rFonts w:ascii="Times New Roman" w:hAnsi="Times New Roman" w:cs="Times New Roman"/>
          <w:sz w:val="28"/>
          <w:szCs w:val="28"/>
        </w:rPr>
      </w:pPr>
    </w:p>
    <w:p w:rsidR="00B25257" w:rsidRPr="00644AAE" w:rsidRDefault="00B25257" w:rsidP="00B25257">
      <w:pPr>
        <w:overflowPunct w:val="0"/>
        <w:ind w:firstLine="142"/>
        <w:jc w:val="right"/>
        <w:textAlignment w:val="baseline"/>
      </w:pPr>
      <w:r w:rsidRPr="00644AAE">
        <w:t>Приложение № 1</w:t>
      </w:r>
    </w:p>
    <w:p w:rsidR="00B25257" w:rsidRPr="00644AAE" w:rsidRDefault="00B25257" w:rsidP="00B25257">
      <w:pPr>
        <w:overflowPunct w:val="0"/>
        <w:ind w:firstLine="142"/>
        <w:jc w:val="right"/>
        <w:textAlignment w:val="baseline"/>
      </w:pPr>
      <w:r w:rsidRPr="00644AAE">
        <w:t>к постановлению</w:t>
      </w:r>
    </w:p>
    <w:p w:rsidR="00B25257" w:rsidRPr="00644AAE" w:rsidRDefault="00B25257" w:rsidP="00B25257">
      <w:pPr>
        <w:overflowPunct w:val="0"/>
        <w:ind w:firstLine="142"/>
        <w:jc w:val="right"/>
        <w:textAlignment w:val="baseline"/>
      </w:pPr>
      <w:r w:rsidRPr="00644AAE">
        <w:t>от</w:t>
      </w:r>
      <w:r>
        <w:t xml:space="preserve"> </w:t>
      </w:r>
      <w:r w:rsidR="00F61295">
        <w:t>10</w:t>
      </w:r>
      <w:r>
        <w:t>.1</w:t>
      </w:r>
      <w:r w:rsidR="00E06642">
        <w:t>1</w:t>
      </w:r>
      <w:r>
        <w:t>.202</w:t>
      </w:r>
      <w:r w:rsidR="006A4761">
        <w:t>3</w:t>
      </w:r>
      <w:r>
        <w:t xml:space="preserve">  </w:t>
      </w:r>
      <w:r w:rsidRPr="00644AAE">
        <w:t>№</w:t>
      </w:r>
      <w:r>
        <w:t xml:space="preserve"> </w:t>
      </w:r>
      <w:r w:rsidR="00F61295">
        <w:t>178</w:t>
      </w:r>
      <w:r>
        <w:t xml:space="preserve">-п </w:t>
      </w:r>
    </w:p>
    <w:p w:rsidR="00B25257" w:rsidRPr="005554BE" w:rsidRDefault="00B25257" w:rsidP="00B25257">
      <w:pPr>
        <w:ind w:firstLine="142"/>
        <w:jc w:val="both"/>
      </w:pPr>
    </w:p>
    <w:p w:rsidR="00B25257" w:rsidRDefault="00B25257" w:rsidP="00B25257">
      <w:bookmarkStart w:id="3" w:name="sub_2000"/>
    </w:p>
    <w:p w:rsidR="00B25257" w:rsidRPr="003F3E74" w:rsidRDefault="00B25257" w:rsidP="00B25257">
      <w:pPr>
        <w:ind w:firstLine="142"/>
        <w:jc w:val="center"/>
        <w:rPr>
          <w:b/>
          <w:bCs/>
        </w:rPr>
      </w:pPr>
      <w:r w:rsidRPr="003F3E74">
        <w:rPr>
          <w:b/>
          <w:bCs/>
        </w:rPr>
        <w:t>Основные направления</w:t>
      </w:r>
    </w:p>
    <w:p w:rsidR="00B25257" w:rsidRPr="003F3E74" w:rsidRDefault="00B25257" w:rsidP="00B25257">
      <w:pPr>
        <w:ind w:firstLine="142"/>
        <w:jc w:val="center"/>
        <w:rPr>
          <w:b/>
          <w:bCs/>
        </w:rPr>
      </w:pPr>
      <w:r w:rsidRPr="003F3E74">
        <w:rPr>
          <w:b/>
          <w:bCs/>
        </w:rPr>
        <w:t>бюдже</w:t>
      </w:r>
      <w:r>
        <w:rPr>
          <w:b/>
          <w:bCs/>
        </w:rPr>
        <w:t>тной и налоговой политики на 202</w:t>
      </w:r>
      <w:r w:rsidR="00334F36">
        <w:rPr>
          <w:b/>
          <w:bCs/>
        </w:rPr>
        <w:t>4</w:t>
      </w:r>
      <w:r w:rsidRPr="003F3E74">
        <w:rPr>
          <w:b/>
          <w:bCs/>
        </w:rPr>
        <w:t xml:space="preserve"> год</w:t>
      </w:r>
      <w:r>
        <w:rPr>
          <w:b/>
          <w:bCs/>
        </w:rPr>
        <w:t xml:space="preserve"> и на плановый период 202</w:t>
      </w:r>
      <w:r w:rsidR="00334F36">
        <w:rPr>
          <w:b/>
          <w:bCs/>
        </w:rPr>
        <w:t>5</w:t>
      </w:r>
      <w:r>
        <w:rPr>
          <w:b/>
          <w:bCs/>
        </w:rPr>
        <w:t xml:space="preserve"> и 202</w:t>
      </w:r>
      <w:r w:rsidR="00334F36">
        <w:rPr>
          <w:b/>
          <w:bCs/>
        </w:rPr>
        <w:t xml:space="preserve">6 </w:t>
      </w:r>
      <w:r>
        <w:rPr>
          <w:b/>
          <w:bCs/>
        </w:rPr>
        <w:t>годов</w:t>
      </w:r>
      <w:r w:rsidRPr="003F3E74">
        <w:rPr>
          <w:b/>
          <w:bCs/>
        </w:rPr>
        <w:t xml:space="preserve"> </w:t>
      </w:r>
    </w:p>
    <w:p w:rsidR="00B25257" w:rsidRPr="003F3E74" w:rsidRDefault="00B25257" w:rsidP="00B25257"/>
    <w:p w:rsidR="00B25257" w:rsidRDefault="00B25257" w:rsidP="00F61295">
      <w:pPr>
        <w:pStyle w:val="Default"/>
        <w:ind w:firstLine="851"/>
        <w:jc w:val="both"/>
        <w:rPr>
          <w:sz w:val="28"/>
          <w:szCs w:val="28"/>
        </w:rPr>
      </w:pPr>
      <w:r w:rsidRPr="00522172">
        <w:rPr>
          <w:sz w:val="28"/>
          <w:szCs w:val="28"/>
        </w:rPr>
        <w:t>Основные направления бюджет</w:t>
      </w:r>
      <w:r>
        <w:rPr>
          <w:sz w:val="28"/>
          <w:szCs w:val="28"/>
        </w:rPr>
        <w:t>ной и налоговой политики на 202</w:t>
      </w:r>
      <w:r w:rsidR="00334F36">
        <w:rPr>
          <w:sz w:val="28"/>
          <w:szCs w:val="28"/>
        </w:rPr>
        <w:t>4</w:t>
      </w:r>
      <w:r w:rsidRPr="00522172">
        <w:rPr>
          <w:sz w:val="28"/>
          <w:szCs w:val="28"/>
        </w:rPr>
        <w:t xml:space="preserve"> год </w:t>
      </w:r>
      <w:r>
        <w:rPr>
          <w:sz w:val="28"/>
          <w:szCs w:val="28"/>
        </w:rPr>
        <w:t>и на плановый период 202</w:t>
      </w:r>
      <w:r w:rsidR="00334F36">
        <w:rPr>
          <w:sz w:val="28"/>
          <w:szCs w:val="28"/>
        </w:rPr>
        <w:t>5</w:t>
      </w:r>
      <w:r>
        <w:rPr>
          <w:sz w:val="28"/>
          <w:szCs w:val="28"/>
        </w:rPr>
        <w:t>-202</w:t>
      </w:r>
      <w:r w:rsidR="00334F36">
        <w:rPr>
          <w:sz w:val="28"/>
          <w:szCs w:val="28"/>
        </w:rPr>
        <w:t>6</w:t>
      </w:r>
      <w:r>
        <w:rPr>
          <w:sz w:val="28"/>
          <w:szCs w:val="28"/>
        </w:rPr>
        <w:t xml:space="preserve"> годов </w:t>
      </w:r>
      <w:r w:rsidRPr="00522172">
        <w:rPr>
          <w:sz w:val="28"/>
          <w:szCs w:val="28"/>
        </w:rPr>
        <w:t>разработаны с учетом стратегических целей, сформулированных в посланиях Президента Российской Федерации Фед</w:t>
      </w:r>
      <w:r w:rsidRPr="00522172">
        <w:rPr>
          <w:sz w:val="28"/>
          <w:szCs w:val="28"/>
        </w:rPr>
        <w:t>е</w:t>
      </w:r>
      <w:r w:rsidRPr="00522172">
        <w:rPr>
          <w:sz w:val="28"/>
          <w:szCs w:val="28"/>
        </w:rPr>
        <w:t>ральному Собранию Российской Ф</w:t>
      </w:r>
      <w:r w:rsidR="00334F36">
        <w:rPr>
          <w:sz w:val="28"/>
          <w:szCs w:val="28"/>
        </w:rPr>
        <w:t>едерации от 21 апреля 2021 года и от 21 февраля 2023 года, у</w:t>
      </w:r>
      <w:r>
        <w:rPr>
          <w:sz w:val="28"/>
          <w:szCs w:val="28"/>
        </w:rPr>
        <w:t>ка</w:t>
      </w:r>
      <w:r w:rsidR="00334F36">
        <w:rPr>
          <w:sz w:val="28"/>
          <w:szCs w:val="28"/>
        </w:rPr>
        <w:t xml:space="preserve">зах </w:t>
      </w:r>
      <w:r w:rsidRPr="00A37229">
        <w:rPr>
          <w:sz w:val="28"/>
          <w:szCs w:val="28"/>
        </w:rPr>
        <w:t>Президента Ро</w:t>
      </w:r>
      <w:r>
        <w:rPr>
          <w:sz w:val="28"/>
          <w:szCs w:val="28"/>
        </w:rPr>
        <w:t>ссийской Федерации от 7 мая 2018</w:t>
      </w:r>
      <w:r w:rsidRPr="00A37229">
        <w:rPr>
          <w:sz w:val="28"/>
          <w:szCs w:val="28"/>
        </w:rPr>
        <w:t xml:space="preserve"> года № </w:t>
      </w:r>
      <w:r>
        <w:rPr>
          <w:sz w:val="28"/>
          <w:szCs w:val="28"/>
        </w:rPr>
        <w:t>204 «О национальных целях и стратегических задачах развития Российской Федерации на период до 2024 года»</w:t>
      </w:r>
      <w:r w:rsidRPr="00A37229">
        <w:rPr>
          <w:sz w:val="28"/>
          <w:szCs w:val="28"/>
        </w:rPr>
        <w:t xml:space="preserve">, </w:t>
      </w:r>
      <w:r>
        <w:rPr>
          <w:sz w:val="28"/>
          <w:szCs w:val="28"/>
        </w:rPr>
        <w:t>Указе Президента Российской Федерации от 21 июля 2020 года № 474 «О национальных целях развития Российской Федерации на период до 2030 года»</w:t>
      </w:r>
      <w:r w:rsidRPr="00522172">
        <w:rPr>
          <w:sz w:val="28"/>
          <w:szCs w:val="28"/>
        </w:rPr>
        <w:t>. Кроме того, при определении бюджетной и налоговой политики на ближайшую перспективу испол</w:t>
      </w:r>
      <w:r w:rsidRPr="00522172">
        <w:rPr>
          <w:sz w:val="28"/>
          <w:szCs w:val="28"/>
        </w:rPr>
        <w:t>ь</w:t>
      </w:r>
      <w:r w:rsidRPr="00522172">
        <w:rPr>
          <w:sz w:val="28"/>
          <w:szCs w:val="28"/>
        </w:rPr>
        <w:t>зованы сценарные условия социально-экономического разв</w:t>
      </w:r>
      <w:r>
        <w:rPr>
          <w:sz w:val="28"/>
          <w:szCs w:val="28"/>
        </w:rPr>
        <w:t>ития Оренбургской области на 202</w:t>
      </w:r>
      <w:r w:rsidR="00C527D1">
        <w:rPr>
          <w:sz w:val="28"/>
          <w:szCs w:val="28"/>
        </w:rPr>
        <w:t>4</w:t>
      </w:r>
      <w:r w:rsidRPr="00522172">
        <w:rPr>
          <w:sz w:val="28"/>
          <w:szCs w:val="28"/>
        </w:rPr>
        <w:t xml:space="preserve"> год и плановый п</w:t>
      </w:r>
      <w:r w:rsidRPr="00522172">
        <w:rPr>
          <w:sz w:val="28"/>
          <w:szCs w:val="28"/>
        </w:rPr>
        <w:t>е</w:t>
      </w:r>
      <w:r>
        <w:rPr>
          <w:sz w:val="28"/>
          <w:szCs w:val="28"/>
        </w:rPr>
        <w:t>риод 202</w:t>
      </w:r>
      <w:r w:rsidR="00C527D1">
        <w:rPr>
          <w:sz w:val="28"/>
          <w:szCs w:val="28"/>
        </w:rPr>
        <w:t>5</w:t>
      </w:r>
      <w:r>
        <w:rPr>
          <w:sz w:val="28"/>
          <w:szCs w:val="28"/>
        </w:rPr>
        <w:t xml:space="preserve"> и 202</w:t>
      </w:r>
      <w:r w:rsidR="00C527D1">
        <w:rPr>
          <w:sz w:val="28"/>
          <w:szCs w:val="28"/>
        </w:rPr>
        <w:t>6</w:t>
      </w:r>
      <w:r w:rsidRPr="00522172">
        <w:rPr>
          <w:sz w:val="28"/>
          <w:szCs w:val="28"/>
        </w:rPr>
        <w:t xml:space="preserve"> годов.</w:t>
      </w:r>
    </w:p>
    <w:p w:rsidR="00B25257" w:rsidRPr="00522172" w:rsidRDefault="00B25257" w:rsidP="00F61295">
      <w:pPr>
        <w:pStyle w:val="Default"/>
        <w:ind w:firstLine="851"/>
        <w:jc w:val="both"/>
        <w:rPr>
          <w:sz w:val="28"/>
          <w:szCs w:val="28"/>
        </w:rPr>
      </w:pPr>
    </w:p>
    <w:p w:rsidR="00B25257" w:rsidRPr="00A84C02" w:rsidRDefault="00B25257" w:rsidP="00F61295">
      <w:pPr>
        <w:ind w:firstLine="851"/>
        <w:jc w:val="center"/>
        <w:rPr>
          <w:color w:val="000000"/>
          <w:lang w:eastAsia="en-US"/>
        </w:rPr>
      </w:pPr>
      <w:r w:rsidRPr="00A84C02">
        <w:rPr>
          <w:color w:val="000000"/>
          <w:lang w:eastAsia="en-US"/>
        </w:rPr>
        <w:t>1. Итоги реализации бюджетной и налоговой политики в 20</w:t>
      </w:r>
      <w:r w:rsidR="00E06642">
        <w:rPr>
          <w:color w:val="000000"/>
          <w:lang w:eastAsia="en-US"/>
        </w:rPr>
        <w:t>2</w:t>
      </w:r>
      <w:r w:rsidR="00C527D1">
        <w:rPr>
          <w:color w:val="000000"/>
          <w:lang w:eastAsia="en-US"/>
        </w:rPr>
        <w:t>2</w:t>
      </w:r>
      <w:r w:rsidRPr="00A84C02">
        <w:rPr>
          <w:color w:val="000000"/>
          <w:lang w:eastAsia="en-US"/>
        </w:rPr>
        <w:t xml:space="preserve"> году и первой половине 202</w:t>
      </w:r>
      <w:r w:rsidR="00C527D1">
        <w:rPr>
          <w:color w:val="000000"/>
          <w:lang w:eastAsia="en-US"/>
        </w:rPr>
        <w:t>3</w:t>
      </w:r>
      <w:r w:rsidRPr="00A84C02">
        <w:rPr>
          <w:color w:val="000000"/>
          <w:lang w:eastAsia="en-US"/>
        </w:rPr>
        <w:t xml:space="preserve"> года</w:t>
      </w:r>
    </w:p>
    <w:p w:rsidR="00B25257" w:rsidRPr="00A84C02" w:rsidRDefault="00B25257" w:rsidP="00F61295">
      <w:pPr>
        <w:ind w:firstLine="851"/>
        <w:jc w:val="center"/>
        <w:rPr>
          <w:color w:val="000000"/>
          <w:lang w:eastAsia="en-US"/>
        </w:rPr>
      </w:pPr>
    </w:p>
    <w:p w:rsidR="00B25257" w:rsidRPr="00A84C02" w:rsidRDefault="00B25257" w:rsidP="00F61295">
      <w:pPr>
        <w:tabs>
          <w:tab w:val="left" w:pos="2676"/>
          <w:tab w:val="center" w:pos="5099"/>
        </w:tabs>
        <w:ind w:firstLine="851"/>
        <w:rPr>
          <w:color w:val="000000"/>
          <w:lang w:eastAsia="en-US"/>
        </w:rPr>
      </w:pPr>
      <w:r w:rsidRPr="00A84C02">
        <w:rPr>
          <w:color w:val="000000"/>
          <w:lang w:eastAsia="en-US"/>
        </w:rPr>
        <w:tab/>
        <w:t xml:space="preserve">1.1 </w:t>
      </w:r>
      <w:r>
        <w:rPr>
          <w:color w:val="000000"/>
          <w:lang w:eastAsia="en-US"/>
        </w:rPr>
        <w:t>Доходы мест</w:t>
      </w:r>
      <w:r w:rsidRPr="00A84C02">
        <w:rPr>
          <w:color w:val="000000"/>
          <w:lang w:eastAsia="en-US"/>
        </w:rPr>
        <w:t>ного бюджета</w:t>
      </w:r>
    </w:p>
    <w:p w:rsidR="00B25257" w:rsidRPr="00A84C02" w:rsidRDefault="00B25257" w:rsidP="00F61295">
      <w:pPr>
        <w:tabs>
          <w:tab w:val="left" w:pos="3235"/>
        </w:tabs>
        <w:ind w:firstLine="851"/>
        <w:jc w:val="center"/>
        <w:rPr>
          <w:i/>
          <w:u w:val="single"/>
        </w:rPr>
      </w:pPr>
    </w:p>
    <w:p w:rsidR="00B25257" w:rsidRPr="00A84C02" w:rsidRDefault="00B25257" w:rsidP="00F61295">
      <w:pPr>
        <w:tabs>
          <w:tab w:val="left" w:pos="709"/>
          <w:tab w:val="left" w:pos="3235"/>
        </w:tabs>
        <w:ind w:firstLine="851"/>
        <w:jc w:val="both"/>
      </w:pPr>
      <w:r w:rsidRPr="00A84C02">
        <w:t>В 20</w:t>
      </w:r>
      <w:r w:rsidR="00086543">
        <w:t>2</w:t>
      </w:r>
      <w:r w:rsidR="00C527D1">
        <w:t>2</w:t>
      </w:r>
      <w:r w:rsidRPr="00A84C02">
        <w:t xml:space="preserve"> году основную часть доходов бюджета обеспечили поступления от налога на доходы физических лиц,</w:t>
      </w:r>
      <w:r>
        <w:t xml:space="preserve"> акцизы по подакцизным товарам</w:t>
      </w:r>
      <w:r w:rsidR="008A31F7">
        <w:t>,</w:t>
      </w:r>
      <w:r w:rsidRPr="00A84C02">
        <w:t xml:space="preserve"> </w:t>
      </w:r>
      <w:r>
        <w:t xml:space="preserve"> налоги на имущество,</w:t>
      </w:r>
      <w:r w:rsidR="008A31F7">
        <w:t xml:space="preserve"> доходы от использования имущества, налоги на совокупный доход, </w:t>
      </w:r>
      <w:r w:rsidRPr="00A84C02">
        <w:t xml:space="preserve">доля поступления которых в общей сумме налоговых и неналоговых доходов составила </w:t>
      </w:r>
      <w:r w:rsidR="008A31F7">
        <w:t>97</w:t>
      </w:r>
      <w:r w:rsidR="00E06642">
        <w:t xml:space="preserve"> процент</w:t>
      </w:r>
      <w:r w:rsidR="008A31F7">
        <w:t>ов</w:t>
      </w:r>
      <w:r>
        <w:t>.</w:t>
      </w:r>
    </w:p>
    <w:p w:rsidR="00B25257" w:rsidRPr="00A84C02" w:rsidRDefault="00B25257" w:rsidP="00F61295">
      <w:pPr>
        <w:tabs>
          <w:tab w:val="left" w:pos="709"/>
          <w:tab w:val="left" w:pos="3235"/>
        </w:tabs>
        <w:ind w:firstLine="851"/>
        <w:jc w:val="both"/>
      </w:pPr>
      <w:r w:rsidRPr="00A84C02">
        <w:t xml:space="preserve">Отмечается рост поступлений налога на доходы физических лиц, который объясняется, в первую очередь, увеличением фонда начисленной заработной платы, а также увеличением прочих доходов физических лиц (сумм, полученных от продажи имущества и имущественных прав, сумм вознаграждения). </w:t>
      </w:r>
    </w:p>
    <w:p w:rsidR="00086543" w:rsidRDefault="00086543" w:rsidP="00F61295">
      <w:pPr>
        <w:ind w:firstLine="851"/>
        <w:jc w:val="both"/>
      </w:pPr>
      <w:r w:rsidRPr="00F140A6">
        <w:t xml:space="preserve">Исполнение бюджета </w:t>
      </w:r>
      <w:r>
        <w:t>поселения за 1 полугодие 202</w:t>
      </w:r>
      <w:r w:rsidR="008A31F7">
        <w:t>3</w:t>
      </w:r>
      <w:r w:rsidRPr="00F140A6">
        <w:t xml:space="preserve"> года характеризуется</w:t>
      </w:r>
      <w:r>
        <w:t xml:space="preserve">  ростом поступлений </w:t>
      </w:r>
      <w:r w:rsidRPr="00F140A6">
        <w:t xml:space="preserve"> налога на доходы физических лиц, </w:t>
      </w:r>
      <w:r>
        <w:t>налогов на совокупный доход.</w:t>
      </w:r>
    </w:p>
    <w:p w:rsidR="00B25257" w:rsidRPr="00A84C02" w:rsidRDefault="00B25257" w:rsidP="00F61295">
      <w:pPr>
        <w:ind w:firstLine="851"/>
        <w:jc w:val="both"/>
        <w:rPr>
          <w:rFonts w:ascii="Arial" w:hAnsi="Arial" w:cs="Arial"/>
          <w:b/>
        </w:rPr>
      </w:pPr>
      <w:r w:rsidRPr="00A84C02">
        <w:rPr>
          <w:color w:val="000000"/>
        </w:rPr>
        <w:t>В 202</w:t>
      </w:r>
      <w:r w:rsidR="008A31F7">
        <w:rPr>
          <w:color w:val="000000"/>
        </w:rPr>
        <w:t>3</w:t>
      </w:r>
      <w:r w:rsidRPr="00A84C02">
        <w:rPr>
          <w:color w:val="000000"/>
        </w:rPr>
        <w:t xml:space="preserve"> году оценка эффективности налоговых льгот (пониженных ставок по налогам), предоставляемых органами государственной власти Оренбургской области и органами местного самоуправления, проводится в соответствии с требованиями к оценке налоговых расходов субъектов Российской Федерации, утвержденными постановлением Правительства Российской Федерации от 22 июня 2019 года № 796 «Об общих требованиях к </w:t>
      </w:r>
      <w:r w:rsidRPr="00A84C02">
        <w:rPr>
          <w:color w:val="000000"/>
        </w:rPr>
        <w:lastRenderedPageBreak/>
        <w:t>оценке налоговых расходов субъектов Российской Федерации и муниципальных образований».</w:t>
      </w:r>
    </w:p>
    <w:p w:rsidR="00B25257" w:rsidRPr="00A84C02" w:rsidRDefault="00B25257" w:rsidP="00F61295">
      <w:pPr>
        <w:tabs>
          <w:tab w:val="left" w:pos="709"/>
          <w:tab w:val="left" w:pos="3235"/>
        </w:tabs>
        <w:ind w:firstLine="851"/>
        <w:jc w:val="both"/>
        <w:rPr>
          <w:rFonts w:ascii="Arial" w:hAnsi="Arial" w:cs="Arial"/>
          <w:b/>
        </w:rPr>
      </w:pPr>
    </w:p>
    <w:p w:rsidR="00B25257" w:rsidRPr="00A84C02" w:rsidRDefault="00B25257" w:rsidP="00F61295">
      <w:pPr>
        <w:tabs>
          <w:tab w:val="left" w:pos="1710"/>
          <w:tab w:val="left" w:pos="2552"/>
          <w:tab w:val="center" w:pos="5028"/>
        </w:tabs>
        <w:ind w:firstLine="851"/>
        <w:rPr>
          <w:color w:val="000000"/>
          <w:lang w:eastAsia="en-US"/>
        </w:rPr>
      </w:pPr>
      <w:r w:rsidRPr="00A84C02">
        <w:rPr>
          <w:color w:val="000000"/>
          <w:lang w:eastAsia="en-US"/>
        </w:rPr>
        <w:tab/>
        <w:t xml:space="preserve">  </w:t>
      </w:r>
      <w:r w:rsidRPr="00A84C02">
        <w:rPr>
          <w:color w:val="000000"/>
          <w:lang w:eastAsia="en-US"/>
        </w:rPr>
        <w:tab/>
        <w:t xml:space="preserve">1.2 </w:t>
      </w:r>
      <w:r>
        <w:rPr>
          <w:color w:val="000000"/>
          <w:lang w:eastAsia="en-US"/>
        </w:rPr>
        <w:t>Расходы мест</w:t>
      </w:r>
      <w:r w:rsidRPr="00A84C02">
        <w:rPr>
          <w:color w:val="000000"/>
          <w:lang w:eastAsia="en-US"/>
        </w:rPr>
        <w:t>ного бюджета</w:t>
      </w:r>
    </w:p>
    <w:p w:rsidR="00B25257" w:rsidRPr="00A84C02" w:rsidRDefault="00B25257" w:rsidP="00F61295">
      <w:pPr>
        <w:ind w:firstLine="851"/>
        <w:jc w:val="center"/>
        <w:rPr>
          <w:color w:val="000000"/>
          <w:lang w:eastAsia="en-US"/>
        </w:rPr>
      </w:pPr>
    </w:p>
    <w:p w:rsidR="00B25257" w:rsidRPr="00A84C02" w:rsidRDefault="00B25257" w:rsidP="00F61295">
      <w:pPr>
        <w:ind w:firstLine="851"/>
        <w:jc w:val="both"/>
        <w:rPr>
          <w:color w:val="000000"/>
          <w:lang w:eastAsia="en-US"/>
        </w:rPr>
      </w:pPr>
      <w:r w:rsidRPr="00A84C02">
        <w:rPr>
          <w:color w:val="000000"/>
          <w:lang w:eastAsia="en-US"/>
        </w:rPr>
        <w:t>В 20</w:t>
      </w:r>
      <w:r w:rsidR="00086543">
        <w:rPr>
          <w:color w:val="000000"/>
          <w:lang w:eastAsia="en-US"/>
        </w:rPr>
        <w:t>2</w:t>
      </w:r>
      <w:r w:rsidR="00F569BC">
        <w:rPr>
          <w:color w:val="000000"/>
          <w:lang w:eastAsia="en-US"/>
        </w:rPr>
        <w:t>2</w:t>
      </w:r>
      <w:r w:rsidRPr="00A84C02">
        <w:rPr>
          <w:color w:val="000000"/>
          <w:lang w:eastAsia="en-US"/>
        </w:rPr>
        <w:t xml:space="preserve"> году и первой половине 202</w:t>
      </w:r>
      <w:r w:rsidR="00F569BC">
        <w:rPr>
          <w:color w:val="000000"/>
          <w:lang w:eastAsia="en-US"/>
        </w:rPr>
        <w:t>3</w:t>
      </w:r>
      <w:r>
        <w:rPr>
          <w:color w:val="000000"/>
          <w:lang w:eastAsia="en-US"/>
        </w:rPr>
        <w:t xml:space="preserve"> года расходы мест</w:t>
      </w:r>
      <w:r w:rsidRPr="00A84C02">
        <w:rPr>
          <w:color w:val="000000"/>
          <w:lang w:eastAsia="en-US"/>
        </w:rPr>
        <w:t>ного бюджета планировались и производились исходя из четких приоритетов, к которым, в первую очередь, относились безусловное исполнение Указов Президента  РФ и исполнение в полном объеме принятых социальных обязательств.</w:t>
      </w:r>
    </w:p>
    <w:p w:rsidR="00B25257" w:rsidRPr="00A84C02" w:rsidRDefault="00B25257" w:rsidP="00F61295">
      <w:pPr>
        <w:ind w:firstLine="851"/>
        <w:jc w:val="both"/>
        <w:rPr>
          <w:color w:val="000000"/>
          <w:lang w:eastAsia="en-US"/>
        </w:rPr>
      </w:pPr>
      <w:r w:rsidRPr="00A84C02">
        <w:rPr>
          <w:color w:val="000000"/>
          <w:lang w:eastAsia="en-US"/>
        </w:rPr>
        <w:t>В целях обеспечения поставленных задач осуществлялась политика ограничения расходов по таким направлениям, как содержание органов местного самоуправления, проводился комплекс мероприятий по эффективному использованию энергоресурсов, потребляемых коммунальных услуг, применялись механизмы предоставления средств под фактическую потребность.</w:t>
      </w:r>
    </w:p>
    <w:p w:rsidR="00B25257" w:rsidRPr="00A84C02" w:rsidRDefault="00B25257" w:rsidP="00F61295">
      <w:pPr>
        <w:ind w:firstLine="851"/>
        <w:jc w:val="both"/>
      </w:pPr>
      <w:r w:rsidRPr="00A84C02">
        <w:t>В полном объеме выполняются публичные нормативные обяз</w:t>
      </w:r>
      <w:r>
        <w:t>ательства администрации</w:t>
      </w:r>
      <w:r w:rsidRPr="00A84C02">
        <w:t xml:space="preserve">. </w:t>
      </w:r>
    </w:p>
    <w:p w:rsidR="00B25257" w:rsidRPr="00A84C02" w:rsidRDefault="00B25257" w:rsidP="00F61295">
      <w:pPr>
        <w:ind w:firstLine="851"/>
        <w:jc w:val="both"/>
      </w:pPr>
      <w:r w:rsidRPr="00A84C02">
        <w:t>В 20</w:t>
      </w:r>
      <w:r w:rsidR="00086543">
        <w:t>2</w:t>
      </w:r>
      <w:r w:rsidR="008A31F7">
        <w:t>2</w:t>
      </w:r>
      <w:r w:rsidRPr="00A84C02">
        <w:t xml:space="preserve"> г</w:t>
      </w:r>
      <w:r>
        <w:t>оду основу расходной части мест</w:t>
      </w:r>
      <w:r w:rsidRPr="00A84C02">
        <w:t>ного бюджета составляли бюджетные ассигнования,</w:t>
      </w:r>
      <w:r>
        <w:t xml:space="preserve"> направляемые</w:t>
      </w:r>
      <w:r w:rsidRPr="00A84C02">
        <w:t xml:space="preserve"> н</w:t>
      </w:r>
      <w:r>
        <w:t xml:space="preserve">а культуру </w:t>
      </w:r>
      <w:r w:rsidR="008A31F7">
        <w:t>6223,0</w:t>
      </w:r>
      <w:r>
        <w:t xml:space="preserve"> тыс.</w:t>
      </w:r>
      <w:r w:rsidRPr="00A84C02">
        <w:t xml:space="preserve"> </w:t>
      </w:r>
      <w:r>
        <w:t xml:space="preserve">рублей, дорожное хозяйство </w:t>
      </w:r>
      <w:r w:rsidR="008A31F7">
        <w:t>6882,5</w:t>
      </w:r>
      <w:r>
        <w:t xml:space="preserve"> тыс. рублей, благоустройство </w:t>
      </w:r>
      <w:r w:rsidR="008A31F7">
        <w:t>1797,2</w:t>
      </w:r>
      <w:r>
        <w:t xml:space="preserve"> тыс. рублей </w:t>
      </w:r>
    </w:p>
    <w:p w:rsidR="00B25257" w:rsidRPr="00A84C02" w:rsidRDefault="00B25257" w:rsidP="00F61295">
      <w:pPr>
        <w:ind w:firstLine="851"/>
        <w:jc w:val="both"/>
      </w:pPr>
      <w:r w:rsidRPr="00A84C02">
        <w:t>Одной из задач бюджета 20</w:t>
      </w:r>
      <w:r w:rsidR="008D38EE">
        <w:t>2</w:t>
      </w:r>
      <w:r w:rsidR="008A31F7">
        <w:t>2</w:t>
      </w:r>
      <w:r w:rsidRPr="00A84C02">
        <w:t xml:space="preserve"> года ставилось повышение качества муниципальных программ и широкое их применение при бюджетном планировании. Индикаторы муниципальных программ увязаны  с муниципальными заданиями на оказание услуг (выполнение работ). Работа по повышению эффективности бюджетных расходов по результатам исполнения программ продолжена и в текущем году. </w:t>
      </w:r>
    </w:p>
    <w:p w:rsidR="00B25257" w:rsidRPr="00A84C02" w:rsidRDefault="00B25257" w:rsidP="00F61295">
      <w:pPr>
        <w:ind w:firstLine="851"/>
        <w:jc w:val="both"/>
      </w:pPr>
      <w:r w:rsidRPr="00A84C02">
        <w:t>В составе решения о бюджете на текущий год и плановый период сформированы отдельные приложения по распределению бюджетных ассигнований на реализацию муниципальных программ и приоритетных проектов в муниципальном</w:t>
      </w:r>
      <w:r>
        <w:t xml:space="preserve"> образовании Курманаевский сельсовет</w:t>
      </w:r>
      <w:r w:rsidRPr="00A84C02">
        <w:t>.</w:t>
      </w:r>
    </w:p>
    <w:p w:rsidR="00B25257" w:rsidRPr="00A84C02" w:rsidRDefault="00B25257" w:rsidP="00F61295">
      <w:pPr>
        <w:ind w:firstLine="851"/>
        <w:jc w:val="both"/>
      </w:pPr>
    </w:p>
    <w:p w:rsidR="00B25257" w:rsidRPr="00A84C02" w:rsidRDefault="00B25257" w:rsidP="00F61295">
      <w:pPr>
        <w:tabs>
          <w:tab w:val="left" w:pos="709"/>
        </w:tabs>
        <w:ind w:firstLine="851"/>
        <w:jc w:val="center"/>
        <w:rPr>
          <w:color w:val="000000"/>
          <w:lang w:eastAsia="en-US"/>
        </w:rPr>
      </w:pPr>
      <w:r w:rsidRPr="00A84C02">
        <w:rPr>
          <w:color w:val="000000"/>
          <w:lang w:eastAsia="en-US"/>
        </w:rPr>
        <w:t xml:space="preserve">1.3 Дефицит бюджета </w:t>
      </w:r>
    </w:p>
    <w:p w:rsidR="00B25257" w:rsidRPr="00A84C02" w:rsidRDefault="00B25257" w:rsidP="00F61295">
      <w:pPr>
        <w:tabs>
          <w:tab w:val="left" w:pos="709"/>
        </w:tabs>
        <w:ind w:firstLine="851"/>
        <w:jc w:val="both"/>
        <w:rPr>
          <w:color w:val="000000"/>
          <w:lang w:eastAsia="en-US"/>
        </w:rPr>
      </w:pPr>
    </w:p>
    <w:p w:rsidR="00B25257" w:rsidRPr="00A84C02" w:rsidRDefault="00B25257" w:rsidP="00F61295">
      <w:pPr>
        <w:ind w:firstLine="851"/>
        <w:jc w:val="both"/>
        <w:rPr>
          <w:color w:val="000000"/>
          <w:lang w:eastAsia="en-US"/>
        </w:rPr>
      </w:pPr>
      <w:r w:rsidRPr="00A84C02">
        <w:rPr>
          <w:color w:val="000000"/>
          <w:lang w:eastAsia="en-US"/>
        </w:rPr>
        <w:t xml:space="preserve">В условиях экономии бюджетных средств одним из важных направлений бюджетной политики является ограничение дефицита бюджета. </w:t>
      </w:r>
    </w:p>
    <w:p w:rsidR="00B25257" w:rsidRDefault="00B25257" w:rsidP="00F61295">
      <w:pPr>
        <w:autoSpaceDE/>
        <w:ind w:firstLine="851"/>
        <w:jc w:val="both"/>
      </w:pPr>
      <w:r w:rsidRPr="00A84C02">
        <w:t>На 202</w:t>
      </w:r>
      <w:r w:rsidR="000666EA">
        <w:t>3</w:t>
      </w:r>
      <w:r w:rsidRPr="00A84C02">
        <w:t xml:space="preserve"> год</w:t>
      </w:r>
      <w:r>
        <w:t xml:space="preserve"> мест</w:t>
      </w:r>
      <w:r w:rsidRPr="00A84C02">
        <w:t xml:space="preserve">ный бюджет запланирован </w:t>
      </w:r>
      <w:r w:rsidR="008D38EE">
        <w:t>без</w:t>
      </w:r>
      <w:r>
        <w:t xml:space="preserve"> дефицит</w:t>
      </w:r>
      <w:r w:rsidR="008D38EE">
        <w:t>а</w:t>
      </w:r>
      <w:r>
        <w:t xml:space="preserve"> </w:t>
      </w:r>
    </w:p>
    <w:p w:rsidR="008D38EE" w:rsidRDefault="008D38EE" w:rsidP="00F61295">
      <w:pPr>
        <w:autoSpaceDE/>
        <w:ind w:firstLine="851"/>
        <w:jc w:val="both"/>
      </w:pPr>
    </w:p>
    <w:p w:rsidR="00B25257" w:rsidRPr="00D94B30" w:rsidRDefault="00B25257" w:rsidP="00F61295">
      <w:pPr>
        <w:autoSpaceDE/>
        <w:ind w:firstLine="851"/>
        <w:jc w:val="center"/>
      </w:pPr>
      <w:r w:rsidRPr="00D94B30">
        <w:t>2. Внешние условия реализации бюджетной и налоговой полити</w:t>
      </w:r>
      <w:r>
        <w:t xml:space="preserve">ки </w:t>
      </w:r>
      <w:r w:rsidRPr="00D94B30">
        <w:t xml:space="preserve"> на 202</w:t>
      </w:r>
      <w:r w:rsidR="000666EA">
        <w:t>4</w:t>
      </w:r>
      <w:r w:rsidRPr="00D94B30">
        <w:t xml:space="preserve"> год и на плановый период 202</w:t>
      </w:r>
      <w:r w:rsidR="000666EA">
        <w:t>5</w:t>
      </w:r>
      <w:r w:rsidRPr="00D94B30">
        <w:t xml:space="preserve"> и 202</w:t>
      </w:r>
      <w:r w:rsidR="000666EA">
        <w:t>6</w:t>
      </w:r>
      <w:r w:rsidRPr="00D94B30">
        <w:t xml:space="preserve"> годов</w:t>
      </w:r>
    </w:p>
    <w:p w:rsidR="00B25257" w:rsidRPr="00D94B30" w:rsidRDefault="00B25257" w:rsidP="00F61295">
      <w:pPr>
        <w:autoSpaceDE/>
        <w:ind w:firstLine="851"/>
        <w:jc w:val="center"/>
      </w:pPr>
    </w:p>
    <w:p w:rsidR="00B25257" w:rsidRPr="00D94B30" w:rsidRDefault="00B25257" w:rsidP="00F61295">
      <w:pPr>
        <w:autoSpaceDE/>
        <w:ind w:firstLine="851"/>
        <w:jc w:val="both"/>
      </w:pPr>
      <w:r>
        <w:t>На налоговую политику администрации МО Курманаевский сельсовет</w:t>
      </w:r>
      <w:r w:rsidRPr="00D94B30">
        <w:t xml:space="preserve"> на 202</w:t>
      </w:r>
      <w:r w:rsidR="000666EA">
        <w:t>4</w:t>
      </w:r>
      <w:r w:rsidRPr="00D94B30">
        <w:t xml:space="preserve"> год и плановый период 202</w:t>
      </w:r>
      <w:r w:rsidR="000666EA">
        <w:t>5</w:t>
      </w:r>
      <w:r w:rsidRPr="00D94B30">
        <w:t xml:space="preserve"> и 202</w:t>
      </w:r>
      <w:r w:rsidR="000666EA">
        <w:t>6</w:t>
      </w:r>
      <w:r w:rsidRPr="00D94B30">
        <w:t xml:space="preserve"> годов будут оказывать влияние внешние факторы, прежде всего изменения в федеральном законодательстве.</w:t>
      </w:r>
    </w:p>
    <w:p w:rsidR="00B25257" w:rsidRDefault="00B25257" w:rsidP="00F61295">
      <w:pPr>
        <w:numPr>
          <w:ilvl w:val="0"/>
          <w:numId w:val="1"/>
        </w:numPr>
        <w:spacing w:line="235" w:lineRule="auto"/>
        <w:ind w:left="0" w:firstLine="851"/>
        <w:jc w:val="both"/>
      </w:pPr>
      <w:r w:rsidRPr="00D94B30">
        <w:t>По налогу на доходы физических лиц:</w:t>
      </w:r>
    </w:p>
    <w:p w:rsidR="000666EA" w:rsidRDefault="000666EA" w:rsidP="00F61295">
      <w:pPr>
        <w:spacing w:line="235" w:lineRule="auto"/>
        <w:ind w:firstLine="851"/>
        <w:jc w:val="both"/>
      </w:pPr>
      <w:r>
        <w:t>с 1 января 2024 года: расширение сферы применения налоговой льготы, установленной для семей с детьми в отношении дохода от продажи жилого помещения при улучшении жилищных условий (льгота применяется не только при покупке, в частности, индивидуального жилого дома, но также при строительстве индивидуального жилого дома);</w:t>
      </w:r>
    </w:p>
    <w:p w:rsidR="000666EA" w:rsidRDefault="000666EA" w:rsidP="00F61295">
      <w:pPr>
        <w:spacing w:line="235" w:lineRule="auto"/>
        <w:ind w:firstLine="851"/>
        <w:jc w:val="both"/>
      </w:pPr>
      <w:r>
        <w:lastRenderedPageBreak/>
        <w:t>увеличение предельной суммы социальных налоговых вычетов на свое обучение, медицинские услуги (за исключением дорогостоящих услуг), физкультурно-оздоровительные услуги и личное страхование – в совокупности не более 150 тыс. рублей за налоговый период;</w:t>
      </w:r>
    </w:p>
    <w:p w:rsidR="000666EA" w:rsidRDefault="000666EA" w:rsidP="00F61295">
      <w:pPr>
        <w:spacing w:line="235" w:lineRule="auto"/>
        <w:ind w:firstLine="851"/>
        <w:jc w:val="both"/>
      </w:pPr>
      <w:r>
        <w:t>увеличение предельной суммы социального налогового вычета на обучение детей и (или) подопечных – до 110 тыс. рублей;</w:t>
      </w:r>
    </w:p>
    <w:p w:rsidR="000666EA" w:rsidRDefault="000666EA" w:rsidP="00F61295">
      <w:pPr>
        <w:spacing w:line="235" w:lineRule="auto"/>
        <w:ind w:firstLine="851"/>
        <w:jc w:val="both"/>
      </w:pPr>
      <w:r>
        <w:t xml:space="preserve"> по акцизам по подакцизным товарам (продукции), производимым на территории Российской Федерации:  </w:t>
      </w:r>
    </w:p>
    <w:p w:rsidR="000666EA" w:rsidRDefault="000666EA" w:rsidP="00F61295">
      <w:pPr>
        <w:spacing w:line="235" w:lineRule="auto"/>
        <w:ind w:firstLine="851"/>
        <w:jc w:val="both"/>
      </w:pPr>
      <w:r>
        <w:t>индексация ставок  акцизов на подакцизные товары (этиловый спирт и алкогольную продукцию) на 5 процентов в 2024 году, на 4 процента в 2025 и 2026 годах;</w:t>
      </w:r>
    </w:p>
    <w:p w:rsidR="000666EA" w:rsidRDefault="000666EA" w:rsidP="00F61295">
      <w:pPr>
        <w:spacing w:line="235" w:lineRule="auto"/>
        <w:ind w:firstLine="851"/>
        <w:jc w:val="both"/>
      </w:pPr>
      <w:r>
        <w:t>Продление на 2025-2026 годы норматива зачисления акцизов на нефтепродукты в бюджеты субъектов Российской Федерации, действовавшего в 2024 году;</w:t>
      </w:r>
    </w:p>
    <w:p w:rsidR="00B25257" w:rsidRPr="00D94B30" w:rsidRDefault="00B25257" w:rsidP="00F61295">
      <w:pPr>
        <w:spacing w:line="235" w:lineRule="auto"/>
        <w:ind w:firstLine="851"/>
        <w:jc w:val="both"/>
      </w:pPr>
      <w:r w:rsidRPr="00D94B30">
        <w:t>2) Упрощенная система налогообложения:</w:t>
      </w:r>
    </w:p>
    <w:p w:rsidR="00B25257" w:rsidRPr="00D94B30" w:rsidRDefault="00B25257" w:rsidP="00F61295">
      <w:pPr>
        <w:spacing w:line="245" w:lineRule="auto"/>
        <w:ind w:firstLine="851"/>
        <w:jc w:val="both"/>
      </w:pPr>
      <w:r w:rsidRPr="00D94B30">
        <w:t xml:space="preserve">до 1 января 2024 года продлевается действие нулевой налоговой ставки для впервые зарегистрированных индивидуальных предпринимателей при применении упрощенной системы налогообложения (далее – УСН) и патентной системы налогообложения (далее </w:t>
      </w:r>
      <w:r w:rsidRPr="00D94B30">
        <w:rPr>
          <w:color w:val="000000"/>
          <w:shd w:val="clear" w:color="auto" w:fill="FFFFFF"/>
        </w:rPr>
        <w:t>–</w:t>
      </w:r>
      <w:r w:rsidRPr="00D94B30">
        <w:t xml:space="preserve"> ПСН) при осуществлении деятельности в производственной, социальной, научной сферах, сфере бытовых услуг населению и услуг по предоставлению мест для временного проживания. Указанная мера будет действовать в течение двух налоговых периодов с момента государственной регистрации в качестве индивидуального предпринимателя.</w:t>
      </w:r>
    </w:p>
    <w:p w:rsidR="001D1680" w:rsidRDefault="001D1680" w:rsidP="00F61295">
      <w:pPr>
        <w:ind w:firstLine="851"/>
        <w:jc w:val="both"/>
        <w:rPr>
          <w:color w:val="22272F"/>
          <w:shd w:val="clear" w:color="auto" w:fill="FFFFFF"/>
        </w:rPr>
      </w:pPr>
      <w:r>
        <w:rPr>
          <w:color w:val="22272F"/>
          <w:shd w:val="clear" w:color="auto" w:fill="FFFFFF"/>
        </w:rPr>
        <w:t>Главные администраторы доходов бюджетов субъектов Российской Федерации, муниципальных образований разрабатывают методики прогнозирования доходов в разрезе кодов классификации доходов, в отношении которых они осуществляют полномочия главных администраторов доходов, и утверждают их по согласованию с финансовыми органами субъектов Российской Федерации, муниципальных образований.</w:t>
      </w:r>
    </w:p>
    <w:p w:rsidR="001D1680" w:rsidRPr="008778BC" w:rsidRDefault="001D1680" w:rsidP="00F61295">
      <w:pPr>
        <w:ind w:firstLine="851"/>
        <w:jc w:val="both"/>
        <w:rPr>
          <w:color w:val="22272F"/>
          <w:shd w:val="clear" w:color="auto" w:fill="FFFFFF"/>
        </w:rPr>
      </w:pPr>
      <w:r>
        <w:rPr>
          <w:color w:val="22272F"/>
          <w:shd w:val="clear" w:color="auto" w:fill="FFFFFF"/>
        </w:rPr>
        <w:t>Приоритетным остается сохранение в 202</w:t>
      </w:r>
      <w:r w:rsidR="000666EA">
        <w:rPr>
          <w:color w:val="22272F"/>
          <w:shd w:val="clear" w:color="auto" w:fill="FFFFFF"/>
        </w:rPr>
        <w:t>4</w:t>
      </w:r>
      <w:r>
        <w:rPr>
          <w:color w:val="22272F"/>
          <w:shd w:val="clear" w:color="auto" w:fill="FFFFFF"/>
        </w:rPr>
        <w:t xml:space="preserve"> – 202</w:t>
      </w:r>
      <w:r w:rsidR="000666EA">
        <w:rPr>
          <w:color w:val="22272F"/>
          <w:shd w:val="clear" w:color="auto" w:fill="FFFFFF"/>
        </w:rPr>
        <w:t>6</w:t>
      </w:r>
      <w:r>
        <w:rPr>
          <w:color w:val="22272F"/>
          <w:shd w:val="clear" w:color="auto" w:fill="FFFFFF"/>
        </w:rPr>
        <w:t xml:space="preserve"> годах достигнутого соотношения между уровнем оплаты отдельных категорий работников бюджетной сферы и уровнем среднемесячного дохода от трудовой деятельности в оренбургской области.</w:t>
      </w:r>
    </w:p>
    <w:p w:rsidR="001D1680" w:rsidRDefault="000666EA" w:rsidP="00F61295">
      <w:pPr>
        <w:ind w:firstLine="851"/>
      </w:pPr>
      <w:r w:rsidRPr="000666EA">
        <w:t>При планировании бюджетных ассигнований районного бюджета на оплату труда работников учреждений, получающих заработную плату на уровне минимального размера оплаты труда, учтено установление с 1 января 2024 года минимального размера оплаты труда в сумме 22129 рублей (с уральским коэффициентом).</w:t>
      </w:r>
    </w:p>
    <w:p w:rsidR="00B25257" w:rsidRPr="00D94B30" w:rsidRDefault="00B25257" w:rsidP="00F61295">
      <w:pPr>
        <w:ind w:firstLine="851"/>
        <w:jc w:val="both"/>
      </w:pPr>
    </w:p>
    <w:p w:rsidR="00B25257" w:rsidRPr="00A92A8A" w:rsidRDefault="00B25257" w:rsidP="00F61295">
      <w:pPr>
        <w:ind w:firstLine="851"/>
        <w:jc w:val="center"/>
        <w:rPr>
          <w:bCs/>
          <w:color w:val="000000"/>
          <w:lang w:eastAsia="en-US"/>
        </w:rPr>
      </w:pPr>
      <w:r w:rsidRPr="00A92A8A">
        <w:t>3. Ц</w:t>
      </w:r>
      <w:r w:rsidRPr="00A92A8A">
        <w:rPr>
          <w:bCs/>
          <w:color w:val="000000"/>
          <w:lang w:eastAsia="en-US"/>
        </w:rPr>
        <w:t>ели и задачи бюджетной и налоговой политики  на 202</w:t>
      </w:r>
      <w:r w:rsidR="000666EA">
        <w:rPr>
          <w:bCs/>
          <w:color w:val="000000"/>
          <w:lang w:eastAsia="en-US"/>
        </w:rPr>
        <w:t>4</w:t>
      </w:r>
      <w:r w:rsidRPr="00A92A8A">
        <w:rPr>
          <w:bCs/>
          <w:color w:val="000000"/>
          <w:lang w:eastAsia="en-US"/>
        </w:rPr>
        <w:t xml:space="preserve"> год и плановый период 202</w:t>
      </w:r>
      <w:r w:rsidR="000666EA">
        <w:rPr>
          <w:bCs/>
          <w:color w:val="000000"/>
          <w:lang w:eastAsia="en-US"/>
        </w:rPr>
        <w:t>5</w:t>
      </w:r>
      <w:r w:rsidRPr="00A92A8A">
        <w:rPr>
          <w:bCs/>
          <w:color w:val="000000"/>
          <w:lang w:eastAsia="en-US"/>
        </w:rPr>
        <w:t xml:space="preserve"> и 202</w:t>
      </w:r>
      <w:r w:rsidR="000666EA">
        <w:rPr>
          <w:bCs/>
          <w:color w:val="000000"/>
          <w:lang w:eastAsia="en-US"/>
        </w:rPr>
        <w:t>6</w:t>
      </w:r>
      <w:r w:rsidRPr="00A92A8A">
        <w:rPr>
          <w:bCs/>
          <w:color w:val="000000"/>
          <w:lang w:eastAsia="en-US"/>
        </w:rPr>
        <w:t xml:space="preserve"> годов</w:t>
      </w:r>
    </w:p>
    <w:p w:rsidR="00B25257" w:rsidRPr="00A92A8A" w:rsidRDefault="00B25257" w:rsidP="00F61295">
      <w:pPr>
        <w:ind w:firstLine="851"/>
        <w:jc w:val="center"/>
        <w:rPr>
          <w:bCs/>
          <w:color w:val="000000"/>
          <w:lang w:eastAsia="en-US"/>
        </w:rPr>
      </w:pPr>
    </w:p>
    <w:p w:rsidR="00B25257" w:rsidRPr="00A92A8A" w:rsidRDefault="00B25257" w:rsidP="00F61295">
      <w:pPr>
        <w:ind w:firstLine="851"/>
        <w:jc w:val="center"/>
        <w:rPr>
          <w:bCs/>
          <w:color w:val="000000"/>
          <w:lang w:eastAsia="en-US"/>
        </w:rPr>
      </w:pPr>
      <w:r w:rsidRPr="00A92A8A">
        <w:rPr>
          <w:bCs/>
          <w:color w:val="000000"/>
          <w:lang w:eastAsia="en-US"/>
        </w:rPr>
        <w:t xml:space="preserve">3.1 </w:t>
      </w:r>
      <w:r>
        <w:rPr>
          <w:bCs/>
          <w:color w:val="000000"/>
          <w:lang w:eastAsia="en-US"/>
        </w:rPr>
        <w:t>Доходы мест</w:t>
      </w:r>
      <w:r w:rsidRPr="00A92A8A">
        <w:rPr>
          <w:bCs/>
          <w:color w:val="000000"/>
          <w:lang w:eastAsia="en-US"/>
        </w:rPr>
        <w:t>ного бюджета</w:t>
      </w:r>
    </w:p>
    <w:p w:rsidR="00B25257" w:rsidRPr="00A92A8A" w:rsidRDefault="00B25257" w:rsidP="00F61295">
      <w:pPr>
        <w:ind w:firstLine="851"/>
        <w:jc w:val="center"/>
        <w:rPr>
          <w:b/>
          <w:color w:val="000000"/>
          <w:lang w:eastAsia="en-US"/>
        </w:rPr>
      </w:pPr>
    </w:p>
    <w:p w:rsidR="00B25257" w:rsidRPr="00A92A8A" w:rsidRDefault="00B25257" w:rsidP="00F61295">
      <w:pPr>
        <w:ind w:firstLine="851"/>
        <w:jc w:val="both"/>
        <w:rPr>
          <w:color w:val="000000"/>
          <w:lang w:eastAsia="en-US"/>
        </w:rPr>
      </w:pPr>
      <w:r w:rsidRPr="00A92A8A">
        <w:rPr>
          <w:color w:val="000000"/>
          <w:lang w:eastAsia="en-US"/>
        </w:rPr>
        <w:t xml:space="preserve">В основе составления бюджета </w:t>
      </w:r>
      <w:r w:rsidRPr="00A92A8A">
        <w:rPr>
          <w:bCs/>
          <w:color w:val="000000"/>
          <w:lang w:eastAsia="en-US"/>
        </w:rPr>
        <w:t>на 202</w:t>
      </w:r>
      <w:r w:rsidR="000666EA">
        <w:rPr>
          <w:bCs/>
          <w:color w:val="000000"/>
          <w:lang w:eastAsia="en-US"/>
        </w:rPr>
        <w:t>4</w:t>
      </w:r>
      <w:r w:rsidRPr="00A92A8A">
        <w:rPr>
          <w:bCs/>
          <w:color w:val="000000"/>
          <w:lang w:eastAsia="en-US"/>
        </w:rPr>
        <w:t xml:space="preserve"> год</w:t>
      </w:r>
      <w:r w:rsidRPr="00A92A8A">
        <w:rPr>
          <w:color w:val="000000"/>
          <w:lang w:eastAsia="en-US"/>
        </w:rPr>
        <w:t xml:space="preserve"> и плановый период 202</w:t>
      </w:r>
      <w:r w:rsidR="000666EA">
        <w:rPr>
          <w:color w:val="000000"/>
          <w:lang w:eastAsia="en-US"/>
        </w:rPr>
        <w:t>5</w:t>
      </w:r>
      <w:r w:rsidRPr="00A92A8A">
        <w:rPr>
          <w:color w:val="000000"/>
          <w:lang w:eastAsia="en-US"/>
        </w:rPr>
        <w:t xml:space="preserve"> и 202</w:t>
      </w:r>
      <w:r w:rsidR="000666EA">
        <w:rPr>
          <w:color w:val="000000"/>
          <w:lang w:eastAsia="en-US"/>
        </w:rPr>
        <w:t>6</w:t>
      </w:r>
      <w:r w:rsidRPr="00A92A8A">
        <w:rPr>
          <w:color w:val="000000"/>
          <w:lang w:eastAsia="en-US"/>
        </w:rPr>
        <w:t xml:space="preserve">  годов лежит прогноз социально-экономического развития на 202</w:t>
      </w:r>
      <w:r w:rsidR="000666EA">
        <w:rPr>
          <w:color w:val="000000"/>
          <w:lang w:eastAsia="en-US"/>
        </w:rPr>
        <w:t>4</w:t>
      </w:r>
      <w:r w:rsidRPr="00A92A8A">
        <w:rPr>
          <w:color w:val="000000"/>
          <w:lang w:eastAsia="en-US"/>
        </w:rPr>
        <w:t>-202</w:t>
      </w:r>
      <w:r w:rsidR="000666EA">
        <w:rPr>
          <w:color w:val="000000"/>
          <w:lang w:eastAsia="en-US"/>
        </w:rPr>
        <w:t>6</w:t>
      </w:r>
      <w:r w:rsidRPr="00A92A8A">
        <w:rPr>
          <w:color w:val="000000"/>
          <w:lang w:eastAsia="en-US"/>
        </w:rPr>
        <w:t xml:space="preserve"> годы, причем, учитывая тенденцию низких темпов экономи</w:t>
      </w:r>
      <w:r>
        <w:rPr>
          <w:color w:val="000000"/>
          <w:lang w:eastAsia="en-US"/>
        </w:rPr>
        <w:t>ческого роста формирование мест</w:t>
      </w:r>
      <w:r w:rsidRPr="00A92A8A">
        <w:rPr>
          <w:color w:val="000000"/>
          <w:lang w:eastAsia="en-US"/>
        </w:rPr>
        <w:t>ного бюджета будет осуществляться исходя из консервативных сценариев прогноза основных параметров бюджета.</w:t>
      </w:r>
    </w:p>
    <w:p w:rsidR="00B25257" w:rsidRPr="00A92A8A" w:rsidRDefault="00B25257" w:rsidP="00F61295">
      <w:pPr>
        <w:spacing w:line="245" w:lineRule="auto"/>
        <w:ind w:firstLine="851"/>
        <w:jc w:val="both"/>
      </w:pPr>
      <w:r w:rsidRPr="00A92A8A">
        <w:lastRenderedPageBreak/>
        <w:t>В соответствии с постановлением Правительства Оренбургской области от 28 сентября 2017 года № 693-п (в ред. от 4 июня 2018 года) «О проведении государственной кадастровой оценки объектов недвижимости, расположенных на территории Оренбургской области» в 2020 году проводится государственная кадастровая оценка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Результаты такой оценки могут оказать существенное влияние на изменение налоговой базы в отношении указанной категории земель и, как следствие, на уровень поступлений земельно</w:t>
      </w:r>
      <w:r>
        <w:t>го налога в местный бюджет</w:t>
      </w:r>
      <w:r w:rsidRPr="00A92A8A">
        <w:t xml:space="preserve">. </w:t>
      </w:r>
    </w:p>
    <w:p w:rsidR="00B25257" w:rsidRPr="00A92A8A" w:rsidRDefault="00B25257" w:rsidP="00F61295">
      <w:pPr>
        <w:spacing w:line="230" w:lineRule="auto"/>
        <w:ind w:firstLine="851"/>
        <w:jc w:val="both"/>
      </w:pPr>
      <w:r w:rsidRPr="00A92A8A">
        <w:t>Сохраняется механизм регулярной оценки эффективности налоговых льгот с точки зрения поставленных целей и механизмов корректировки или отмены в случае, если поставленные цели не достигаются.</w:t>
      </w:r>
    </w:p>
    <w:p w:rsidR="00B25257" w:rsidRPr="00A92A8A" w:rsidRDefault="00B25257" w:rsidP="00F61295">
      <w:pPr>
        <w:ind w:firstLine="851"/>
        <w:jc w:val="both"/>
        <w:rPr>
          <w:color w:val="000000"/>
          <w:lang w:eastAsia="en-US"/>
        </w:rPr>
      </w:pPr>
    </w:p>
    <w:p w:rsidR="00B25257" w:rsidRPr="00A92A8A" w:rsidRDefault="00B25257" w:rsidP="00F61295">
      <w:pPr>
        <w:ind w:firstLine="851"/>
        <w:jc w:val="center"/>
        <w:rPr>
          <w:color w:val="000000"/>
          <w:lang w:eastAsia="en-US"/>
        </w:rPr>
      </w:pPr>
      <w:r w:rsidRPr="00A92A8A">
        <w:rPr>
          <w:color w:val="000000"/>
          <w:lang w:eastAsia="en-US"/>
        </w:rPr>
        <w:t xml:space="preserve">3.2 </w:t>
      </w:r>
      <w:r>
        <w:rPr>
          <w:color w:val="000000"/>
          <w:lang w:eastAsia="en-US"/>
        </w:rPr>
        <w:t>Расходы мест</w:t>
      </w:r>
      <w:r w:rsidRPr="00A92A8A">
        <w:rPr>
          <w:color w:val="000000"/>
          <w:lang w:eastAsia="en-US"/>
        </w:rPr>
        <w:t>ного бюджета</w:t>
      </w:r>
    </w:p>
    <w:p w:rsidR="00B25257" w:rsidRPr="00A92A8A" w:rsidRDefault="00B25257" w:rsidP="00F61295">
      <w:pPr>
        <w:ind w:firstLine="851"/>
        <w:jc w:val="center"/>
        <w:rPr>
          <w:color w:val="000000"/>
          <w:lang w:eastAsia="en-US"/>
        </w:rPr>
      </w:pPr>
    </w:p>
    <w:p w:rsidR="00B25257" w:rsidRPr="00A92A8A" w:rsidRDefault="00B25257" w:rsidP="00F61295">
      <w:pPr>
        <w:ind w:firstLine="851"/>
        <w:jc w:val="both"/>
        <w:rPr>
          <w:color w:val="000000"/>
          <w:lang w:eastAsia="en-US"/>
        </w:rPr>
      </w:pPr>
      <w:r w:rsidRPr="00A92A8A">
        <w:rPr>
          <w:color w:val="000000"/>
          <w:lang w:eastAsia="en-US"/>
        </w:rPr>
        <w:t>Планирование предельных объемов бюджетных ассигн</w:t>
      </w:r>
      <w:r>
        <w:rPr>
          <w:color w:val="000000"/>
          <w:lang w:eastAsia="en-US"/>
        </w:rPr>
        <w:t>ований мест</w:t>
      </w:r>
      <w:r w:rsidRPr="00A92A8A">
        <w:rPr>
          <w:color w:val="000000"/>
          <w:lang w:eastAsia="en-US"/>
        </w:rPr>
        <w:t>ного бюджета на 202</w:t>
      </w:r>
      <w:r w:rsidR="001E380B">
        <w:rPr>
          <w:color w:val="000000"/>
          <w:lang w:eastAsia="en-US"/>
        </w:rPr>
        <w:t>4</w:t>
      </w:r>
      <w:r w:rsidRPr="00A92A8A">
        <w:rPr>
          <w:color w:val="000000"/>
          <w:lang w:eastAsia="en-US"/>
        </w:rPr>
        <w:t xml:space="preserve"> год и плановый период 202</w:t>
      </w:r>
      <w:r w:rsidR="001E380B">
        <w:rPr>
          <w:color w:val="000000"/>
          <w:lang w:eastAsia="en-US"/>
        </w:rPr>
        <w:t>5</w:t>
      </w:r>
      <w:r w:rsidRPr="00A92A8A">
        <w:rPr>
          <w:color w:val="000000"/>
          <w:lang w:eastAsia="en-US"/>
        </w:rPr>
        <w:t xml:space="preserve"> и 202</w:t>
      </w:r>
      <w:r w:rsidR="001E380B">
        <w:rPr>
          <w:color w:val="000000"/>
          <w:lang w:eastAsia="en-US"/>
        </w:rPr>
        <w:t>6</w:t>
      </w:r>
      <w:r w:rsidRPr="00A92A8A">
        <w:rPr>
          <w:color w:val="000000"/>
          <w:lang w:eastAsia="en-US"/>
        </w:rPr>
        <w:t xml:space="preserve"> годов будет осуществляться исходя из «базовых» объемов, утвержденных решением Совета депутатов муниципального образ</w:t>
      </w:r>
      <w:r>
        <w:rPr>
          <w:color w:val="000000"/>
          <w:lang w:eastAsia="en-US"/>
        </w:rPr>
        <w:t xml:space="preserve">ования Курманаевский сельсовет № </w:t>
      </w:r>
      <w:r w:rsidR="001E380B">
        <w:rPr>
          <w:color w:val="000000"/>
          <w:lang w:eastAsia="en-US"/>
        </w:rPr>
        <w:t>126</w:t>
      </w:r>
      <w:r w:rsidRPr="00A92A8A">
        <w:rPr>
          <w:color w:val="000000"/>
          <w:lang w:eastAsia="en-US"/>
        </w:rPr>
        <w:t xml:space="preserve"> от  2</w:t>
      </w:r>
      <w:r w:rsidR="001E380B">
        <w:rPr>
          <w:color w:val="000000"/>
          <w:lang w:eastAsia="en-US"/>
        </w:rPr>
        <w:t>7</w:t>
      </w:r>
      <w:r>
        <w:rPr>
          <w:color w:val="000000"/>
          <w:lang w:eastAsia="en-US"/>
        </w:rPr>
        <w:t>.12.20</w:t>
      </w:r>
      <w:r w:rsidR="001D1680">
        <w:rPr>
          <w:color w:val="000000"/>
          <w:lang w:eastAsia="en-US"/>
        </w:rPr>
        <w:t>2</w:t>
      </w:r>
      <w:r w:rsidR="001E380B">
        <w:rPr>
          <w:color w:val="000000"/>
          <w:lang w:eastAsia="en-US"/>
        </w:rPr>
        <w:t>2</w:t>
      </w:r>
      <w:r>
        <w:rPr>
          <w:color w:val="000000"/>
          <w:lang w:eastAsia="en-US"/>
        </w:rPr>
        <w:t xml:space="preserve"> года «О</w:t>
      </w:r>
      <w:r w:rsidRPr="00A92A8A">
        <w:rPr>
          <w:color w:val="000000"/>
          <w:lang w:eastAsia="en-US"/>
        </w:rPr>
        <w:t xml:space="preserve"> бюджете </w:t>
      </w:r>
      <w:r>
        <w:rPr>
          <w:color w:val="000000"/>
          <w:lang w:eastAsia="en-US"/>
        </w:rPr>
        <w:t xml:space="preserve">муниципального образования Курманаевский сельсовет </w:t>
      </w:r>
      <w:r w:rsidRPr="00A92A8A">
        <w:rPr>
          <w:color w:val="000000"/>
          <w:lang w:eastAsia="en-US"/>
        </w:rPr>
        <w:t>на 202</w:t>
      </w:r>
      <w:r w:rsidR="001E380B">
        <w:rPr>
          <w:color w:val="000000"/>
          <w:lang w:eastAsia="en-US"/>
        </w:rPr>
        <w:t>3</w:t>
      </w:r>
      <w:r w:rsidRPr="00A92A8A">
        <w:rPr>
          <w:color w:val="000000"/>
          <w:lang w:eastAsia="en-US"/>
        </w:rPr>
        <w:t xml:space="preserve"> год и плановый период 202</w:t>
      </w:r>
      <w:r w:rsidR="001E380B">
        <w:rPr>
          <w:color w:val="000000"/>
          <w:lang w:eastAsia="en-US"/>
        </w:rPr>
        <w:t>4</w:t>
      </w:r>
      <w:r w:rsidRPr="00A92A8A">
        <w:rPr>
          <w:color w:val="000000"/>
          <w:lang w:eastAsia="en-US"/>
        </w:rPr>
        <w:t xml:space="preserve"> и 202</w:t>
      </w:r>
      <w:r w:rsidR="001E380B">
        <w:rPr>
          <w:color w:val="000000"/>
          <w:lang w:eastAsia="en-US"/>
        </w:rPr>
        <w:t>5</w:t>
      </w:r>
      <w:r w:rsidRPr="00A92A8A">
        <w:rPr>
          <w:color w:val="000000"/>
          <w:lang w:eastAsia="en-US"/>
        </w:rPr>
        <w:t xml:space="preserve"> годов», с учетом особенностей планирования бюджетных ассигнований, установлен</w:t>
      </w:r>
      <w:r>
        <w:rPr>
          <w:color w:val="000000"/>
          <w:lang w:eastAsia="en-US"/>
        </w:rPr>
        <w:t>ных методикой формирования мест</w:t>
      </w:r>
      <w:r w:rsidRPr="00A92A8A">
        <w:rPr>
          <w:color w:val="000000"/>
          <w:lang w:eastAsia="en-US"/>
        </w:rPr>
        <w:t>ного бюджета.</w:t>
      </w:r>
    </w:p>
    <w:p w:rsidR="00B25257" w:rsidRDefault="00B25257" w:rsidP="00F61295">
      <w:pPr>
        <w:ind w:firstLine="851"/>
        <w:jc w:val="both"/>
        <w:rPr>
          <w:color w:val="000000"/>
          <w:lang w:eastAsia="en-US"/>
        </w:rPr>
      </w:pPr>
      <w:r w:rsidRPr="00A92A8A">
        <w:rPr>
          <w:color w:val="000000"/>
          <w:lang w:eastAsia="en-US"/>
        </w:rPr>
        <w:t>В соответствии с соглаш</w:t>
      </w:r>
      <w:r>
        <w:rPr>
          <w:color w:val="000000"/>
          <w:lang w:eastAsia="en-US"/>
        </w:rPr>
        <w:t>ением, заключенным с финансовым отделом</w:t>
      </w:r>
      <w:r w:rsidRPr="00A92A8A">
        <w:rPr>
          <w:color w:val="000000"/>
          <w:lang w:eastAsia="en-US"/>
        </w:rPr>
        <w:t>, о мерах по социально-экономическому развитию и оздоровлению муниципальны</w:t>
      </w:r>
      <w:r>
        <w:rPr>
          <w:color w:val="000000"/>
          <w:lang w:eastAsia="en-US"/>
        </w:rPr>
        <w:t xml:space="preserve">х финансов муниципального образования Курманаевский сельсовет </w:t>
      </w:r>
      <w:r w:rsidRPr="00A92A8A">
        <w:rPr>
          <w:color w:val="000000"/>
          <w:lang w:eastAsia="en-US"/>
        </w:rPr>
        <w:t>установлены мероприятия и показатели, обязательные к реализации и достижению.</w:t>
      </w:r>
    </w:p>
    <w:p w:rsidR="001E380B" w:rsidRPr="00A92A8A" w:rsidRDefault="001E380B" w:rsidP="00F61295">
      <w:pPr>
        <w:ind w:firstLine="851"/>
        <w:jc w:val="both"/>
        <w:rPr>
          <w:color w:val="000000"/>
          <w:lang w:eastAsia="en-US"/>
        </w:rPr>
      </w:pPr>
      <w:r w:rsidRPr="001E380B">
        <w:rPr>
          <w:color w:val="000000"/>
          <w:lang w:eastAsia="en-US"/>
        </w:rPr>
        <w:t>В 2024 году ожидается рост оплаты труда работников учреждений б</w:t>
      </w:r>
      <w:r>
        <w:rPr>
          <w:color w:val="000000"/>
          <w:lang w:eastAsia="en-US"/>
        </w:rPr>
        <w:t>юджетной сферы Курманаевского сельсовета</w:t>
      </w:r>
      <w:r w:rsidRPr="001E380B">
        <w:rPr>
          <w:color w:val="000000"/>
          <w:lang w:eastAsia="en-US"/>
        </w:rPr>
        <w:t>. Этому будет способствовать индексация окладов на 4,9 процента, установление с 1 января 2024 года минимального размера оплаты труда в сумме 22129 рублей (с уральским коэффициентом).</w:t>
      </w:r>
    </w:p>
    <w:p w:rsidR="00B25257" w:rsidRPr="00A92A8A" w:rsidRDefault="00B25257" w:rsidP="00F61295">
      <w:pPr>
        <w:ind w:firstLine="851"/>
        <w:jc w:val="both"/>
      </w:pPr>
      <w:r w:rsidRPr="00A92A8A">
        <w:t>Средства на выполнение публичных нормативных обязательств должны быть запланированы в полном объеме с учетом изменения численности получателей социальных выплат и пособий.</w:t>
      </w:r>
    </w:p>
    <w:p w:rsidR="00B25257" w:rsidRPr="00A92A8A" w:rsidRDefault="00B25257" w:rsidP="00F61295">
      <w:pPr>
        <w:ind w:firstLine="851"/>
        <w:jc w:val="both"/>
        <w:rPr>
          <w:color w:val="000000"/>
          <w:lang w:eastAsia="en-US"/>
        </w:rPr>
      </w:pPr>
    </w:p>
    <w:p w:rsidR="00B25257" w:rsidRPr="00A92A8A" w:rsidRDefault="00B25257" w:rsidP="00F61295">
      <w:pPr>
        <w:autoSpaceDE/>
        <w:ind w:firstLine="851"/>
        <w:jc w:val="center"/>
      </w:pPr>
      <w:r w:rsidRPr="00A92A8A">
        <w:t>3</w:t>
      </w:r>
      <w:r>
        <w:t>.</w:t>
      </w:r>
      <w:r w:rsidRPr="00A92A8A">
        <w:t>3 Межбюджетные отношения</w:t>
      </w:r>
    </w:p>
    <w:p w:rsidR="00B25257" w:rsidRPr="00A92A8A" w:rsidRDefault="00B25257" w:rsidP="00F61295">
      <w:pPr>
        <w:autoSpaceDE/>
        <w:ind w:firstLine="851"/>
        <w:jc w:val="center"/>
      </w:pPr>
    </w:p>
    <w:p w:rsidR="00B25257" w:rsidRDefault="00B25257" w:rsidP="00F61295">
      <w:pPr>
        <w:autoSpaceDE/>
        <w:autoSpaceDN/>
        <w:ind w:firstLine="851"/>
        <w:jc w:val="both"/>
      </w:pPr>
      <w:r w:rsidRPr="00A92A8A">
        <w:t>Система межбюджетного регулирования на территории Курманаевского района будет выстраиваться с учетом оптимального баланса бюджетной обеспеченности муниципальных полномочий. Сохраняется предоставление муниципальным образованиям района дотаций на выравнивание бюджетной обеспеченности.</w:t>
      </w:r>
    </w:p>
    <w:p w:rsidR="00B25257" w:rsidRDefault="00B25257" w:rsidP="00F61295">
      <w:pPr>
        <w:tabs>
          <w:tab w:val="left" w:pos="709"/>
        </w:tabs>
        <w:autoSpaceDE/>
        <w:ind w:firstLine="851"/>
        <w:jc w:val="both"/>
      </w:pPr>
    </w:p>
    <w:p w:rsidR="001E380B" w:rsidRDefault="001E380B" w:rsidP="00F61295">
      <w:pPr>
        <w:tabs>
          <w:tab w:val="left" w:pos="709"/>
        </w:tabs>
        <w:autoSpaceDE/>
        <w:ind w:firstLine="851"/>
        <w:jc w:val="both"/>
      </w:pPr>
    </w:p>
    <w:p w:rsidR="001E380B" w:rsidRDefault="001E380B" w:rsidP="00F61295">
      <w:pPr>
        <w:tabs>
          <w:tab w:val="left" w:pos="709"/>
        </w:tabs>
        <w:autoSpaceDE/>
        <w:ind w:firstLine="851"/>
        <w:jc w:val="both"/>
      </w:pPr>
    </w:p>
    <w:p w:rsidR="001E380B" w:rsidRPr="00A92A8A" w:rsidRDefault="001E380B" w:rsidP="00F61295">
      <w:pPr>
        <w:tabs>
          <w:tab w:val="left" w:pos="709"/>
        </w:tabs>
        <w:autoSpaceDE/>
        <w:ind w:firstLine="851"/>
        <w:jc w:val="both"/>
      </w:pPr>
    </w:p>
    <w:p w:rsidR="00B25257" w:rsidRPr="00A92A8A" w:rsidRDefault="00B25257" w:rsidP="00F61295">
      <w:pPr>
        <w:tabs>
          <w:tab w:val="left" w:pos="709"/>
        </w:tabs>
        <w:autoSpaceDE/>
        <w:ind w:firstLine="851"/>
        <w:jc w:val="both"/>
      </w:pPr>
    </w:p>
    <w:p w:rsidR="00B25257" w:rsidRPr="00A92A8A" w:rsidRDefault="00B25257" w:rsidP="00F61295">
      <w:pPr>
        <w:ind w:firstLine="851"/>
        <w:jc w:val="center"/>
        <w:outlineLvl w:val="1"/>
      </w:pPr>
      <w:r w:rsidRPr="00A92A8A">
        <w:t>3</w:t>
      </w:r>
      <w:r>
        <w:t>.</w:t>
      </w:r>
      <w:r w:rsidRPr="00A92A8A">
        <w:t xml:space="preserve">4 </w:t>
      </w:r>
      <w:r>
        <w:t>Дефицит мест</w:t>
      </w:r>
      <w:r w:rsidRPr="00A92A8A">
        <w:t>ного бюджета</w:t>
      </w:r>
    </w:p>
    <w:p w:rsidR="00B25257" w:rsidRPr="00A92A8A" w:rsidRDefault="00B25257" w:rsidP="00F61295">
      <w:pPr>
        <w:ind w:firstLine="851"/>
        <w:jc w:val="center"/>
        <w:outlineLvl w:val="1"/>
      </w:pPr>
    </w:p>
    <w:p w:rsidR="00B25257" w:rsidRPr="00A92A8A" w:rsidRDefault="00B25257" w:rsidP="00F61295">
      <w:pPr>
        <w:autoSpaceDE/>
        <w:ind w:firstLine="851"/>
        <w:jc w:val="both"/>
      </w:pPr>
      <w:r w:rsidRPr="00A92A8A">
        <w:t>На 202</w:t>
      </w:r>
      <w:r w:rsidR="001E380B">
        <w:t>4</w:t>
      </w:r>
      <w:r w:rsidRPr="00A92A8A">
        <w:t xml:space="preserve"> год и плановый период 202</w:t>
      </w:r>
      <w:r w:rsidR="001E380B">
        <w:t>5</w:t>
      </w:r>
      <w:r w:rsidRPr="00A92A8A">
        <w:t xml:space="preserve"> и 202</w:t>
      </w:r>
      <w:r w:rsidR="001E380B">
        <w:t>6</w:t>
      </w:r>
      <w:r w:rsidRPr="00A92A8A">
        <w:t xml:space="preserve"> го</w:t>
      </w:r>
      <w:r>
        <w:t>дов мест</w:t>
      </w:r>
      <w:r w:rsidRPr="00A92A8A">
        <w:t>ный бюджет планируется  без дефицита.</w:t>
      </w: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1D1680" w:rsidRDefault="001D1680" w:rsidP="00B25257">
      <w:pPr>
        <w:tabs>
          <w:tab w:val="left" w:pos="567"/>
          <w:tab w:val="left" w:pos="6345"/>
        </w:tabs>
        <w:ind w:left="709" w:firstLine="4111"/>
        <w:jc w:val="right"/>
      </w:pPr>
    </w:p>
    <w:p w:rsidR="001D1680" w:rsidRDefault="001D1680" w:rsidP="00B25257">
      <w:pPr>
        <w:tabs>
          <w:tab w:val="left" w:pos="567"/>
          <w:tab w:val="left" w:pos="6345"/>
        </w:tabs>
        <w:ind w:left="709" w:firstLine="4111"/>
        <w:jc w:val="right"/>
      </w:pPr>
    </w:p>
    <w:p w:rsidR="001D1680" w:rsidRDefault="001D1680" w:rsidP="00B25257">
      <w:pPr>
        <w:tabs>
          <w:tab w:val="left" w:pos="567"/>
          <w:tab w:val="left" w:pos="6345"/>
        </w:tabs>
        <w:ind w:left="709" w:firstLine="4111"/>
        <w:jc w:val="right"/>
      </w:pPr>
    </w:p>
    <w:p w:rsidR="001D1680" w:rsidRDefault="001D1680" w:rsidP="00B25257">
      <w:pPr>
        <w:tabs>
          <w:tab w:val="left" w:pos="567"/>
          <w:tab w:val="left" w:pos="6345"/>
        </w:tabs>
        <w:ind w:left="709" w:firstLine="4111"/>
        <w:jc w:val="right"/>
      </w:pPr>
    </w:p>
    <w:p w:rsidR="001D1680" w:rsidRDefault="001D1680"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291A99" w:rsidRDefault="00291A99" w:rsidP="00B25257">
      <w:pPr>
        <w:tabs>
          <w:tab w:val="left" w:pos="567"/>
          <w:tab w:val="left" w:pos="6345"/>
        </w:tabs>
        <w:ind w:left="709" w:firstLine="4111"/>
        <w:jc w:val="right"/>
      </w:pPr>
    </w:p>
    <w:p w:rsidR="00291A99" w:rsidRDefault="00291A99" w:rsidP="00B25257">
      <w:pPr>
        <w:tabs>
          <w:tab w:val="left" w:pos="567"/>
          <w:tab w:val="left" w:pos="6345"/>
        </w:tabs>
        <w:ind w:left="709" w:firstLine="4111"/>
        <w:jc w:val="right"/>
      </w:pPr>
    </w:p>
    <w:p w:rsidR="00291A99" w:rsidRDefault="00291A99" w:rsidP="00B25257">
      <w:pPr>
        <w:tabs>
          <w:tab w:val="left" w:pos="567"/>
          <w:tab w:val="left" w:pos="6345"/>
        </w:tabs>
        <w:ind w:left="709" w:firstLine="4111"/>
        <w:jc w:val="right"/>
      </w:pPr>
    </w:p>
    <w:p w:rsidR="00291A99" w:rsidRDefault="00291A99" w:rsidP="00B25257">
      <w:pPr>
        <w:tabs>
          <w:tab w:val="left" w:pos="567"/>
          <w:tab w:val="left" w:pos="6345"/>
        </w:tabs>
        <w:ind w:left="709" w:firstLine="4111"/>
        <w:jc w:val="right"/>
      </w:pPr>
    </w:p>
    <w:p w:rsidR="00291A99" w:rsidRDefault="00291A99" w:rsidP="00B25257">
      <w:pPr>
        <w:tabs>
          <w:tab w:val="left" w:pos="567"/>
          <w:tab w:val="left" w:pos="6345"/>
        </w:tabs>
        <w:ind w:left="709" w:firstLine="4111"/>
        <w:jc w:val="right"/>
      </w:pPr>
    </w:p>
    <w:p w:rsidR="00291A99" w:rsidRDefault="00291A99" w:rsidP="00B25257">
      <w:pPr>
        <w:tabs>
          <w:tab w:val="left" w:pos="567"/>
          <w:tab w:val="left" w:pos="6345"/>
        </w:tabs>
        <w:ind w:left="709" w:firstLine="4111"/>
        <w:jc w:val="right"/>
      </w:pPr>
    </w:p>
    <w:p w:rsidR="00291A99" w:rsidRDefault="00291A99" w:rsidP="00B25257">
      <w:pPr>
        <w:tabs>
          <w:tab w:val="left" w:pos="567"/>
          <w:tab w:val="left" w:pos="6345"/>
        </w:tabs>
        <w:ind w:left="709" w:firstLine="4111"/>
        <w:jc w:val="right"/>
      </w:pPr>
    </w:p>
    <w:p w:rsidR="00291A99" w:rsidRDefault="00291A99" w:rsidP="00B25257">
      <w:pPr>
        <w:tabs>
          <w:tab w:val="left" w:pos="567"/>
          <w:tab w:val="left" w:pos="6345"/>
        </w:tabs>
        <w:ind w:left="709" w:firstLine="4111"/>
        <w:jc w:val="right"/>
      </w:pPr>
    </w:p>
    <w:p w:rsidR="001E380B" w:rsidRDefault="001E380B" w:rsidP="00B25257">
      <w:pPr>
        <w:tabs>
          <w:tab w:val="left" w:pos="567"/>
          <w:tab w:val="left" w:pos="6345"/>
        </w:tabs>
        <w:ind w:left="709" w:firstLine="4111"/>
        <w:jc w:val="right"/>
      </w:pPr>
    </w:p>
    <w:p w:rsidR="001E380B" w:rsidRDefault="001E380B" w:rsidP="00B25257">
      <w:pPr>
        <w:tabs>
          <w:tab w:val="left" w:pos="567"/>
          <w:tab w:val="left" w:pos="6345"/>
        </w:tabs>
        <w:ind w:left="709" w:firstLine="4111"/>
        <w:jc w:val="right"/>
      </w:pPr>
    </w:p>
    <w:p w:rsidR="001E380B" w:rsidRDefault="001E380B" w:rsidP="00B25257">
      <w:pPr>
        <w:tabs>
          <w:tab w:val="left" w:pos="567"/>
          <w:tab w:val="left" w:pos="6345"/>
        </w:tabs>
        <w:ind w:left="709" w:firstLine="4111"/>
        <w:jc w:val="right"/>
      </w:pPr>
    </w:p>
    <w:p w:rsidR="00291A99" w:rsidRDefault="00291A99"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p>
    <w:p w:rsidR="00B25257" w:rsidRDefault="00B25257" w:rsidP="00B25257">
      <w:pPr>
        <w:tabs>
          <w:tab w:val="left" w:pos="567"/>
          <w:tab w:val="left" w:pos="6345"/>
        </w:tabs>
        <w:ind w:left="709" w:firstLine="4111"/>
        <w:jc w:val="right"/>
      </w:pPr>
      <w:r w:rsidRPr="000A09C7">
        <w:t>Приложение № 2</w:t>
      </w:r>
    </w:p>
    <w:p w:rsidR="00B25257" w:rsidRPr="000A09C7" w:rsidRDefault="00B25257" w:rsidP="00B25257">
      <w:pPr>
        <w:tabs>
          <w:tab w:val="left" w:pos="567"/>
          <w:tab w:val="left" w:pos="6345"/>
        </w:tabs>
        <w:ind w:left="709" w:firstLine="4111"/>
        <w:jc w:val="right"/>
      </w:pPr>
      <w:r w:rsidRPr="000A09C7">
        <w:t xml:space="preserve"> к </w:t>
      </w:r>
      <w:hyperlink w:anchor="sub_0" w:history="1">
        <w:r w:rsidRPr="000A09C7">
          <w:rPr>
            <w:color w:val="000000"/>
          </w:rPr>
          <w:t>постановлению</w:t>
        </w:r>
      </w:hyperlink>
    </w:p>
    <w:p w:rsidR="001E380B" w:rsidRDefault="001E380B" w:rsidP="00B25257">
      <w:pPr>
        <w:overflowPunct w:val="0"/>
        <w:ind w:firstLine="142"/>
        <w:jc w:val="right"/>
        <w:textAlignment w:val="baseline"/>
      </w:pPr>
    </w:p>
    <w:p w:rsidR="00B25257" w:rsidRPr="00644AAE" w:rsidRDefault="00B25257" w:rsidP="00B25257">
      <w:pPr>
        <w:overflowPunct w:val="0"/>
        <w:ind w:firstLine="142"/>
        <w:jc w:val="right"/>
        <w:textAlignment w:val="baseline"/>
      </w:pPr>
      <w:r w:rsidRPr="00644AAE">
        <w:t>от</w:t>
      </w:r>
      <w:r>
        <w:t xml:space="preserve"> </w:t>
      </w:r>
      <w:r w:rsidR="00F61295">
        <w:t>10</w:t>
      </w:r>
      <w:r w:rsidR="00291A99">
        <w:t>.11</w:t>
      </w:r>
      <w:r>
        <w:t>.202</w:t>
      </w:r>
      <w:r w:rsidR="006A4761">
        <w:t>3</w:t>
      </w:r>
      <w:r>
        <w:t xml:space="preserve">  </w:t>
      </w:r>
      <w:r w:rsidRPr="00644AAE">
        <w:t>№</w:t>
      </w:r>
      <w:r w:rsidR="00291A99">
        <w:t xml:space="preserve"> </w:t>
      </w:r>
      <w:r w:rsidR="00F61295">
        <w:t>178</w:t>
      </w:r>
      <w:r>
        <w:t xml:space="preserve"> -п </w:t>
      </w:r>
    </w:p>
    <w:p w:rsidR="00B25257" w:rsidRPr="000A09C7" w:rsidRDefault="00B25257" w:rsidP="00B25257">
      <w:pPr>
        <w:autoSpaceDE/>
        <w:ind w:firstLine="709"/>
        <w:jc w:val="both"/>
      </w:pPr>
    </w:p>
    <w:p w:rsidR="00B25257" w:rsidRPr="000A09C7" w:rsidRDefault="00B25257" w:rsidP="00B25257">
      <w:pPr>
        <w:jc w:val="center"/>
      </w:pPr>
      <w:r w:rsidRPr="000A09C7">
        <w:t>Основные направления муниципальной долговой политики</w:t>
      </w:r>
    </w:p>
    <w:p w:rsidR="00B25257" w:rsidRPr="000A09C7" w:rsidRDefault="00B25257" w:rsidP="00B25257">
      <w:pPr>
        <w:jc w:val="center"/>
      </w:pPr>
      <w:r>
        <w:t xml:space="preserve"> </w:t>
      </w:r>
      <w:r w:rsidRPr="000A09C7">
        <w:t>на 202</w:t>
      </w:r>
      <w:r w:rsidR="001E380B">
        <w:t>4</w:t>
      </w:r>
      <w:r w:rsidRPr="000A09C7">
        <w:t xml:space="preserve"> год и на плановый период</w:t>
      </w:r>
    </w:p>
    <w:p w:rsidR="00B25257" w:rsidRPr="000A09C7" w:rsidRDefault="00B25257" w:rsidP="00B25257">
      <w:pPr>
        <w:jc w:val="center"/>
      </w:pPr>
      <w:r w:rsidRPr="000A09C7">
        <w:t>202</w:t>
      </w:r>
      <w:r w:rsidR="001E380B">
        <w:t>5</w:t>
      </w:r>
      <w:r w:rsidRPr="000A09C7">
        <w:t xml:space="preserve"> и 202</w:t>
      </w:r>
      <w:r w:rsidR="001E380B">
        <w:t>6</w:t>
      </w:r>
      <w:r w:rsidRPr="000A09C7">
        <w:t xml:space="preserve"> годов</w:t>
      </w:r>
    </w:p>
    <w:p w:rsidR="00B25257" w:rsidRPr="000A09C7" w:rsidRDefault="00B25257" w:rsidP="00B25257">
      <w:pPr>
        <w:jc w:val="center"/>
      </w:pPr>
    </w:p>
    <w:p w:rsidR="00B25257" w:rsidRPr="000A09C7" w:rsidRDefault="00B25257" w:rsidP="00B25257">
      <w:pPr>
        <w:ind w:left="900"/>
        <w:contextualSpacing/>
        <w:jc w:val="center"/>
      </w:pPr>
      <w:r w:rsidRPr="000A09C7">
        <w:t xml:space="preserve">Основные цели, принципы и задачи долговой политики   </w:t>
      </w:r>
    </w:p>
    <w:p w:rsidR="00B25257" w:rsidRPr="000A09C7" w:rsidRDefault="00B25257" w:rsidP="00B25257">
      <w:pPr>
        <w:jc w:val="both"/>
      </w:pPr>
    </w:p>
    <w:p w:rsidR="00B25257" w:rsidRPr="000A09C7" w:rsidRDefault="00B25257" w:rsidP="00B25257">
      <w:pPr>
        <w:ind w:firstLine="709"/>
        <w:jc w:val="both"/>
      </w:pPr>
      <w:r w:rsidRPr="000A09C7">
        <w:t xml:space="preserve">Управление </w:t>
      </w:r>
      <w:r>
        <w:t xml:space="preserve">муниципальным долгом </w:t>
      </w:r>
      <w:r w:rsidRPr="000A09C7">
        <w:t>является одним из элементов системы управления финансовыми средствами муниципального</w:t>
      </w:r>
      <w:r>
        <w:t xml:space="preserve"> образования Курманаевский сельсовет</w:t>
      </w:r>
      <w:r w:rsidRPr="000A09C7">
        <w:t>. Эффективное управление муниципальным долгом означает отсутствие просроченных долговых обязательств, а также создание прозрачной системы управления с использованием информации о долговой политике .</w:t>
      </w:r>
    </w:p>
    <w:p w:rsidR="00B25257" w:rsidRPr="000A09C7" w:rsidRDefault="00B25257" w:rsidP="00B25257">
      <w:pPr>
        <w:ind w:firstLine="709"/>
        <w:jc w:val="both"/>
      </w:pPr>
      <w:r w:rsidRPr="000A09C7">
        <w:t xml:space="preserve">Под долговой политикой </w:t>
      </w:r>
      <w:r>
        <w:t>муниципального образования Курманаевский сельсовет</w:t>
      </w:r>
      <w:r w:rsidRPr="000A09C7">
        <w:t xml:space="preserve"> понимается процесс разработки и практической реализации стратегии управления муниципальным долгом  в целях поддержания объема долга на экономически безопасном уровне.</w:t>
      </w:r>
    </w:p>
    <w:p w:rsidR="00B25257" w:rsidRPr="000A09C7" w:rsidRDefault="00B25257" w:rsidP="00B25257">
      <w:pPr>
        <w:ind w:firstLine="709"/>
        <w:jc w:val="both"/>
      </w:pPr>
      <w:r w:rsidRPr="000A09C7">
        <w:t>Основными целями долговой политики являются обеспечение исполнения расходных обязательств</w:t>
      </w:r>
      <w:r>
        <w:t xml:space="preserve"> муниципального образования Курманаевский сельсовет</w:t>
      </w:r>
      <w:r w:rsidRPr="000A09C7">
        <w:t xml:space="preserve"> в полном объеме по более низкой стоимости на краткосрочную, среднесрочную и долгосрочную перспективу, недопущение рисков возникновения кризисн</w:t>
      </w:r>
      <w:r>
        <w:t>ых ситуаций при исполнении мест</w:t>
      </w:r>
      <w:r w:rsidRPr="000A09C7">
        <w:t>ного бюджета, сохранение финансовой устойчи</w:t>
      </w:r>
      <w:r>
        <w:t>вости и сбалансированности мест</w:t>
      </w:r>
      <w:r w:rsidRPr="000A09C7">
        <w:t>ного бюджета.</w:t>
      </w:r>
    </w:p>
    <w:p w:rsidR="00B25257" w:rsidRPr="000A09C7" w:rsidRDefault="00B25257" w:rsidP="00B25257">
      <w:pPr>
        <w:ind w:firstLine="709"/>
        <w:jc w:val="both"/>
      </w:pPr>
      <w:r w:rsidRPr="000A09C7">
        <w:t xml:space="preserve">Принципами долговой политики </w:t>
      </w:r>
      <w:r>
        <w:t>муниципального образования Курманаевский сельсовет</w:t>
      </w:r>
      <w:r w:rsidRPr="000A09C7">
        <w:t xml:space="preserve"> являются:</w:t>
      </w:r>
    </w:p>
    <w:p w:rsidR="00B25257" w:rsidRPr="000A09C7" w:rsidRDefault="00B25257" w:rsidP="00B25257">
      <w:pPr>
        <w:ind w:firstLine="709"/>
        <w:jc w:val="both"/>
      </w:pPr>
      <w:r w:rsidRPr="000A09C7">
        <w:t>сохранение объема долговых обязательств на экономически безопасном уровне;</w:t>
      </w:r>
    </w:p>
    <w:p w:rsidR="00B25257" w:rsidRPr="000A09C7" w:rsidRDefault="00B25257" w:rsidP="00B25257">
      <w:pPr>
        <w:ind w:firstLine="709"/>
        <w:jc w:val="both"/>
      </w:pPr>
      <w:r w:rsidRPr="000A09C7">
        <w:t>полнота и своевременность исполнения долговых обязательств;</w:t>
      </w:r>
    </w:p>
    <w:p w:rsidR="00B25257" w:rsidRPr="000A09C7" w:rsidRDefault="00B25257" w:rsidP="00B25257">
      <w:pPr>
        <w:ind w:firstLine="709"/>
        <w:jc w:val="both"/>
      </w:pPr>
      <w:r w:rsidRPr="000A09C7">
        <w:t>сокращение стоимости обслуживания долга;</w:t>
      </w:r>
    </w:p>
    <w:p w:rsidR="00B25257" w:rsidRPr="000A09C7" w:rsidRDefault="00B25257" w:rsidP="00B25257">
      <w:pPr>
        <w:ind w:firstLine="709"/>
        <w:jc w:val="both"/>
      </w:pPr>
      <w:r w:rsidRPr="000A09C7">
        <w:t>прозрачность управления долгом и доступность информации о долге.</w:t>
      </w:r>
    </w:p>
    <w:p w:rsidR="00B25257" w:rsidRPr="000A09C7" w:rsidRDefault="00B25257" w:rsidP="00B25257">
      <w:pPr>
        <w:ind w:firstLine="709"/>
        <w:jc w:val="both"/>
      </w:pPr>
      <w:r w:rsidRPr="000A09C7">
        <w:t xml:space="preserve">Основными задачами долговой политики </w:t>
      </w:r>
      <w:r>
        <w:t>муниципального образования Курманаевский сельсовет</w:t>
      </w:r>
      <w:r w:rsidRPr="000A09C7">
        <w:t xml:space="preserve"> являются:</w:t>
      </w:r>
    </w:p>
    <w:p w:rsidR="00B25257" w:rsidRPr="000A09C7" w:rsidRDefault="00B25257" w:rsidP="00B25257">
      <w:pPr>
        <w:ind w:firstLine="709"/>
        <w:jc w:val="both"/>
      </w:pPr>
      <w:r w:rsidRPr="000A09C7">
        <w:t>-определение порядка использования заемных средств;</w:t>
      </w:r>
    </w:p>
    <w:p w:rsidR="00B25257" w:rsidRPr="000A09C7" w:rsidRDefault="00B25257" w:rsidP="00B25257">
      <w:pPr>
        <w:ind w:firstLine="709"/>
        <w:jc w:val="both"/>
      </w:pPr>
      <w:r w:rsidRPr="000A09C7">
        <w:t>-деятельность по привлечению заемных средств;</w:t>
      </w:r>
    </w:p>
    <w:p w:rsidR="00B25257" w:rsidRPr="000A09C7" w:rsidRDefault="00B25257" w:rsidP="00B25257">
      <w:pPr>
        <w:ind w:firstLine="709"/>
        <w:jc w:val="both"/>
      </w:pPr>
      <w:r>
        <w:t>-анализ долговой нагрузки мест</w:t>
      </w:r>
      <w:r w:rsidRPr="000A09C7">
        <w:t>ного бюджета;</w:t>
      </w:r>
    </w:p>
    <w:p w:rsidR="00B25257" w:rsidRPr="000A09C7" w:rsidRDefault="00B25257" w:rsidP="00B25257">
      <w:pPr>
        <w:ind w:firstLine="709"/>
        <w:jc w:val="both"/>
      </w:pPr>
      <w:r w:rsidRPr="000A09C7">
        <w:t>-организация учета текущих долговых обязательств, позволяющего обеспечить полноту информации о разме</w:t>
      </w:r>
      <w:r>
        <w:t>ре муниципального долга</w:t>
      </w:r>
      <w:r w:rsidRPr="000A09C7">
        <w:t>;</w:t>
      </w:r>
    </w:p>
    <w:p w:rsidR="00B25257" w:rsidRPr="000A09C7" w:rsidRDefault="00B25257" w:rsidP="00B25257">
      <w:pPr>
        <w:ind w:firstLine="709"/>
        <w:jc w:val="both"/>
      </w:pPr>
      <w:r w:rsidRPr="000A09C7">
        <w:t>-своевременность погашения долговых обязательств.</w:t>
      </w:r>
    </w:p>
    <w:p w:rsidR="00B25257" w:rsidRPr="000A09C7" w:rsidRDefault="00B25257" w:rsidP="00B25257">
      <w:pPr>
        <w:ind w:firstLine="709"/>
        <w:jc w:val="both"/>
      </w:pPr>
      <w:r w:rsidRPr="000A09C7">
        <w:t xml:space="preserve">Долговая политика </w:t>
      </w:r>
      <w:r>
        <w:t>муниципального образования Курманаевский сельсовет</w:t>
      </w:r>
      <w:r w:rsidRPr="000A09C7">
        <w:t xml:space="preserve">  в 202</w:t>
      </w:r>
      <w:r w:rsidR="001E380B">
        <w:t>4</w:t>
      </w:r>
      <w:r w:rsidRPr="000A09C7">
        <w:t>–202</w:t>
      </w:r>
      <w:r w:rsidR="00291A99">
        <w:t>5</w:t>
      </w:r>
      <w:r w:rsidR="001E380B">
        <w:t>6</w:t>
      </w:r>
      <w:r w:rsidRPr="000A09C7">
        <w:t xml:space="preserve"> годах будет основываться на следующих принципах:</w:t>
      </w:r>
    </w:p>
    <w:p w:rsidR="00B25257" w:rsidRPr="000A09C7" w:rsidRDefault="00B25257" w:rsidP="00B25257">
      <w:pPr>
        <w:ind w:firstLine="709"/>
        <w:jc w:val="both"/>
      </w:pPr>
      <w:r w:rsidRPr="000A09C7">
        <w:t>сохранение объема муниципального  долга  на экономически безопасном уровне посредством контроля за объемом муниципального долга;</w:t>
      </w:r>
    </w:p>
    <w:p w:rsidR="00B25257" w:rsidRPr="000A09C7" w:rsidRDefault="00B25257" w:rsidP="00B25257">
      <w:pPr>
        <w:ind w:firstLine="709"/>
        <w:jc w:val="both"/>
      </w:pPr>
      <w:r w:rsidRPr="000A09C7">
        <w:lastRenderedPageBreak/>
        <w:t xml:space="preserve">недопущение необоснованных заимствований посредством обеспечения взаимосвязи принятия решения о заимствованиях с потребностями  </w:t>
      </w:r>
      <w:r>
        <w:t>мест</w:t>
      </w:r>
      <w:r w:rsidRPr="000A09C7">
        <w:t>ного бюджета  в привлечении заемных средств.</w:t>
      </w:r>
    </w:p>
    <w:p w:rsidR="00B25257" w:rsidRPr="000A09C7" w:rsidRDefault="00B25257" w:rsidP="00B25257">
      <w:pPr>
        <w:ind w:firstLine="709"/>
        <w:jc w:val="both"/>
      </w:pPr>
      <w:r w:rsidRPr="000A09C7">
        <w:rPr>
          <w:vanish/>
        </w:rPr>
        <w:t>Российской Федерации</w:t>
      </w:r>
      <w:r w:rsidRPr="000A09C7">
        <w:t xml:space="preserve"> Объем муниципального долга по муниципальным гарантиям</w:t>
      </w:r>
      <w:r w:rsidRPr="00C53331">
        <w:t xml:space="preserve"> </w:t>
      </w:r>
      <w:r>
        <w:t>муниципального образования Курманаевский сельсовет</w:t>
      </w:r>
      <w:r w:rsidRPr="000A09C7">
        <w:t xml:space="preserve"> на 01.01.202</w:t>
      </w:r>
      <w:r w:rsidR="001E380B">
        <w:t>3</w:t>
      </w:r>
      <w:r w:rsidRPr="000A09C7">
        <w:t xml:space="preserve"> года составил 0,0 тыс. рублей.</w:t>
      </w:r>
      <w:bookmarkStart w:id="4" w:name="_GoBack"/>
      <w:bookmarkEnd w:id="4"/>
    </w:p>
    <w:p w:rsidR="00B25257" w:rsidRPr="000A09C7" w:rsidRDefault="00B25257" w:rsidP="00B25257">
      <w:pPr>
        <w:ind w:firstLine="709"/>
        <w:jc w:val="both"/>
      </w:pPr>
      <w:r w:rsidRPr="000A09C7">
        <w:t>Основным риском при реализации  долговой политики</w:t>
      </w:r>
      <w:r w:rsidRPr="00C53331">
        <w:t xml:space="preserve"> </w:t>
      </w:r>
      <w:r>
        <w:t>муниципального образования Курманаевский сельсовет</w:t>
      </w:r>
      <w:r w:rsidRPr="000A09C7">
        <w:t xml:space="preserve"> на 202</w:t>
      </w:r>
      <w:r w:rsidR="001E380B">
        <w:t>4</w:t>
      </w:r>
      <w:r w:rsidRPr="000A09C7">
        <w:t xml:space="preserve"> год и плановый период 202</w:t>
      </w:r>
      <w:r w:rsidR="001E380B">
        <w:t>5</w:t>
      </w:r>
      <w:r w:rsidRPr="000A09C7">
        <w:t xml:space="preserve"> и 202</w:t>
      </w:r>
      <w:r w:rsidR="001E380B">
        <w:t>6</w:t>
      </w:r>
      <w:r w:rsidRPr="000A09C7">
        <w:t xml:space="preserve"> годов является риск сниж</w:t>
      </w:r>
      <w:r>
        <w:t>ения поступления доходов в местны</w:t>
      </w:r>
      <w:r w:rsidRPr="000A09C7">
        <w:t>й бюджет, влекущий к возникновению потребности в муниципальных заимствованиях и соответственно увеличение размера муниципального долга.</w:t>
      </w:r>
    </w:p>
    <w:p w:rsidR="00B25257" w:rsidRPr="000A09C7" w:rsidRDefault="00B25257" w:rsidP="00B25257">
      <w:pPr>
        <w:ind w:firstLine="709"/>
        <w:jc w:val="both"/>
      </w:pPr>
      <w:r w:rsidRPr="000A09C7">
        <w:t xml:space="preserve"> </w:t>
      </w:r>
    </w:p>
    <w:p w:rsidR="00B25257" w:rsidRPr="000A09C7" w:rsidRDefault="00B25257" w:rsidP="00B25257">
      <w:pPr>
        <w:ind w:firstLine="709"/>
        <w:jc w:val="center"/>
      </w:pPr>
      <w:r w:rsidRPr="000A09C7">
        <w:t>Перспективы развития долговой политики</w:t>
      </w:r>
    </w:p>
    <w:p w:rsidR="00B25257" w:rsidRPr="000A09C7" w:rsidRDefault="00B25257" w:rsidP="00B25257">
      <w:pPr>
        <w:ind w:firstLine="709"/>
        <w:jc w:val="center"/>
      </w:pPr>
      <w:r w:rsidRPr="000A09C7">
        <w:t>на 202</w:t>
      </w:r>
      <w:r w:rsidR="001E380B">
        <w:t>4</w:t>
      </w:r>
      <w:r w:rsidRPr="000A09C7">
        <w:t xml:space="preserve"> год и плановый период 202</w:t>
      </w:r>
      <w:r w:rsidR="001E380B">
        <w:t>5</w:t>
      </w:r>
      <w:r w:rsidRPr="000A09C7">
        <w:t xml:space="preserve"> и 202</w:t>
      </w:r>
      <w:r w:rsidR="001E380B">
        <w:t>6</w:t>
      </w:r>
      <w:r w:rsidRPr="000A09C7">
        <w:t xml:space="preserve"> годов</w:t>
      </w:r>
    </w:p>
    <w:p w:rsidR="00B25257" w:rsidRPr="000A09C7" w:rsidRDefault="00B25257" w:rsidP="00B25257">
      <w:pPr>
        <w:ind w:firstLine="709"/>
        <w:jc w:val="center"/>
      </w:pPr>
    </w:p>
    <w:p w:rsidR="00B25257" w:rsidRPr="000A09C7" w:rsidRDefault="00B25257" w:rsidP="00B25257">
      <w:pPr>
        <w:ind w:firstLine="709"/>
        <w:jc w:val="both"/>
      </w:pPr>
      <w:r w:rsidRPr="000A09C7">
        <w:t>Принимая во внимание, что муниципальные гарантии являются достаточно рискованным и непрозрачным инструментом долговой политики, расширение практики предоставления муниципальных гарантий в 202</w:t>
      </w:r>
      <w:r w:rsidR="00570E27">
        <w:t>4</w:t>
      </w:r>
      <w:r w:rsidRPr="000A09C7">
        <w:t>–202</w:t>
      </w:r>
      <w:r w:rsidR="00570E27">
        <w:t>6</w:t>
      </w:r>
      <w:r w:rsidRPr="000A09C7">
        <w:t xml:space="preserve"> годах не планируется.</w:t>
      </w:r>
    </w:p>
    <w:p w:rsidR="00B25257" w:rsidRPr="000A09C7" w:rsidRDefault="00B25257" w:rsidP="00B25257">
      <w:pPr>
        <w:ind w:firstLine="709"/>
        <w:jc w:val="both"/>
      </w:pPr>
      <w:r w:rsidRPr="000A09C7">
        <w:t>Взвешенная долговая политика в условиях ограниченности финансовых ресурсов позволит обеспечить сбаланс</w:t>
      </w:r>
      <w:r>
        <w:t>ированность и устойчивость мест</w:t>
      </w:r>
      <w:r w:rsidRPr="000A09C7">
        <w:t>ного бюджета, сохранить объем и структуру муниципального долга   на экономически безопасном уровне при неукоснительном соблюдении требований к объему муниципального долга и расходам на его обслуживание, установленных бюджетным законодательством.</w:t>
      </w:r>
    </w:p>
    <w:p w:rsidR="00B25257" w:rsidRPr="000A09C7" w:rsidRDefault="00B25257" w:rsidP="00B25257">
      <w:pPr>
        <w:autoSpaceDE/>
        <w:autoSpaceDN/>
        <w:ind w:firstLine="709"/>
        <w:jc w:val="both"/>
        <w:rPr>
          <w:lang w:eastAsia="en-US"/>
        </w:rPr>
      </w:pPr>
      <w:r w:rsidRPr="000A09C7">
        <w:rPr>
          <w:lang w:eastAsia="en-US"/>
        </w:rPr>
        <w:t>Основными мероприятиями, которые необходимо реализовать в предстоящем периоде являются:</w:t>
      </w:r>
    </w:p>
    <w:p w:rsidR="00B25257" w:rsidRPr="000A09C7" w:rsidRDefault="00B25257" w:rsidP="00B25257">
      <w:pPr>
        <w:autoSpaceDE/>
        <w:autoSpaceDN/>
        <w:ind w:firstLine="709"/>
        <w:jc w:val="both"/>
        <w:rPr>
          <w:lang w:eastAsia="en-US"/>
        </w:rPr>
      </w:pPr>
      <w:r w:rsidRPr="000A09C7">
        <w:rPr>
          <w:lang w:eastAsia="en-US"/>
        </w:rPr>
        <w:t>отказ от планирования предост</w:t>
      </w:r>
      <w:r>
        <w:rPr>
          <w:lang w:eastAsia="en-US"/>
        </w:rPr>
        <w:t xml:space="preserve">авления муниципальных гарантий </w:t>
      </w:r>
      <w:r w:rsidRPr="000A09C7">
        <w:rPr>
          <w:lang w:eastAsia="en-US"/>
        </w:rPr>
        <w:t>;</w:t>
      </w:r>
    </w:p>
    <w:p w:rsidR="00B25257" w:rsidRPr="000A09C7" w:rsidRDefault="00B25257" w:rsidP="00B25257">
      <w:pPr>
        <w:autoSpaceDE/>
        <w:autoSpaceDN/>
        <w:ind w:firstLine="709"/>
        <w:jc w:val="both"/>
        <w:rPr>
          <w:lang w:eastAsia="en-US"/>
        </w:rPr>
      </w:pPr>
      <w:r w:rsidRPr="000A09C7">
        <w:rPr>
          <w:lang w:eastAsia="en-US"/>
        </w:rPr>
        <w:t>отказ от планирования заимствований;</w:t>
      </w:r>
    </w:p>
    <w:p w:rsidR="00B25257" w:rsidRPr="000A09C7" w:rsidRDefault="00B25257" w:rsidP="00B25257">
      <w:pPr>
        <w:autoSpaceDE/>
        <w:autoSpaceDN/>
        <w:ind w:firstLine="709"/>
        <w:jc w:val="both"/>
        <w:rPr>
          <w:lang w:eastAsia="en-US"/>
        </w:rPr>
      </w:pPr>
      <w:r w:rsidRPr="000A09C7">
        <w:rPr>
          <w:lang w:eastAsia="en-US"/>
        </w:rPr>
        <w:t>обеспечение регулярного раскрытия актуальной информации о проводимой бюджетной политике</w:t>
      </w:r>
      <w:r>
        <w:rPr>
          <w:lang w:eastAsia="en-US"/>
        </w:rPr>
        <w:t xml:space="preserve"> </w:t>
      </w:r>
      <w:r>
        <w:t>муниципального образования Курманаевский сельсовет.</w:t>
      </w:r>
    </w:p>
    <w:bookmarkEnd w:id="3"/>
    <w:p w:rsidR="002801D4" w:rsidRPr="0046285A" w:rsidRDefault="002801D4" w:rsidP="00B25257">
      <w:pPr>
        <w:jc w:val="both"/>
        <w:rPr>
          <w:rFonts w:eastAsia="Times New Roman"/>
        </w:rPr>
      </w:pPr>
    </w:p>
    <w:sectPr w:rsidR="002801D4" w:rsidRPr="0046285A" w:rsidSect="0094087F">
      <w:pgSz w:w="11906" w:h="16838"/>
      <w:pgMar w:top="426" w:right="849" w:bottom="142" w:left="156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B5E4C"/>
    <w:multiLevelType w:val="hybridMultilevel"/>
    <w:tmpl w:val="3660498E"/>
    <w:lvl w:ilvl="0" w:tplc="1D24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compat/>
  <w:rsids>
    <w:rsidRoot w:val="005048FC"/>
    <w:rsid w:val="00033048"/>
    <w:rsid w:val="000666EA"/>
    <w:rsid w:val="00070C94"/>
    <w:rsid w:val="00086543"/>
    <w:rsid w:val="000D5B2D"/>
    <w:rsid w:val="00171666"/>
    <w:rsid w:val="00181C98"/>
    <w:rsid w:val="001871B7"/>
    <w:rsid w:val="0019506E"/>
    <w:rsid w:val="001A3ABA"/>
    <w:rsid w:val="001D1680"/>
    <w:rsid w:val="001E380B"/>
    <w:rsid w:val="002100C2"/>
    <w:rsid w:val="002271B6"/>
    <w:rsid w:val="002505C6"/>
    <w:rsid w:val="00261CD8"/>
    <w:rsid w:val="002801D4"/>
    <w:rsid w:val="00291A99"/>
    <w:rsid w:val="00293D77"/>
    <w:rsid w:val="00302EB9"/>
    <w:rsid w:val="00307734"/>
    <w:rsid w:val="00334F36"/>
    <w:rsid w:val="0034614F"/>
    <w:rsid w:val="0036621C"/>
    <w:rsid w:val="003D32CB"/>
    <w:rsid w:val="003E0237"/>
    <w:rsid w:val="004300A3"/>
    <w:rsid w:val="00452BE9"/>
    <w:rsid w:val="00453BE5"/>
    <w:rsid w:val="004B68BD"/>
    <w:rsid w:val="005048FC"/>
    <w:rsid w:val="00546F84"/>
    <w:rsid w:val="00570E27"/>
    <w:rsid w:val="00576CB6"/>
    <w:rsid w:val="005B4C9D"/>
    <w:rsid w:val="005D05ED"/>
    <w:rsid w:val="00602797"/>
    <w:rsid w:val="00614D20"/>
    <w:rsid w:val="00635091"/>
    <w:rsid w:val="00651895"/>
    <w:rsid w:val="00693FB3"/>
    <w:rsid w:val="006A4761"/>
    <w:rsid w:val="006B1529"/>
    <w:rsid w:val="006C1FB1"/>
    <w:rsid w:val="006C6532"/>
    <w:rsid w:val="006D1531"/>
    <w:rsid w:val="006D78C7"/>
    <w:rsid w:val="007138D9"/>
    <w:rsid w:val="00713F64"/>
    <w:rsid w:val="00736266"/>
    <w:rsid w:val="007657B8"/>
    <w:rsid w:val="00791995"/>
    <w:rsid w:val="008462C3"/>
    <w:rsid w:val="00871C72"/>
    <w:rsid w:val="008A10C1"/>
    <w:rsid w:val="008A31F7"/>
    <w:rsid w:val="008C1947"/>
    <w:rsid w:val="008D1989"/>
    <w:rsid w:val="008D2A8B"/>
    <w:rsid w:val="008D38EE"/>
    <w:rsid w:val="00901FF4"/>
    <w:rsid w:val="0094087F"/>
    <w:rsid w:val="009427D9"/>
    <w:rsid w:val="00986F7B"/>
    <w:rsid w:val="0099569E"/>
    <w:rsid w:val="00A10A51"/>
    <w:rsid w:val="00AB017D"/>
    <w:rsid w:val="00B20504"/>
    <w:rsid w:val="00B22D6D"/>
    <w:rsid w:val="00B25257"/>
    <w:rsid w:val="00B42731"/>
    <w:rsid w:val="00B566B2"/>
    <w:rsid w:val="00B90B58"/>
    <w:rsid w:val="00BA710B"/>
    <w:rsid w:val="00BF3E3F"/>
    <w:rsid w:val="00BF657D"/>
    <w:rsid w:val="00C05AF2"/>
    <w:rsid w:val="00C3704F"/>
    <w:rsid w:val="00C527D1"/>
    <w:rsid w:val="00C57E2F"/>
    <w:rsid w:val="00C73B15"/>
    <w:rsid w:val="00C74DBB"/>
    <w:rsid w:val="00C758C8"/>
    <w:rsid w:val="00CA50B6"/>
    <w:rsid w:val="00CB5CC8"/>
    <w:rsid w:val="00CD398F"/>
    <w:rsid w:val="00CE5305"/>
    <w:rsid w:val="00D10205"/>
    <w:rsid w:val="00D3366D"/>
    <w:rsid w:val="00D75B33"/>
    <w:rsid w:val="00DD0BBA"/>
    <w:rsid w:val="00DD2BA7"/>
    <w:rsid w:val="00DE65B9"/>
    <w:rsid w:val="00DF2930"/>
    <w:rsid w:val="00E06642"/>
    <w:rsid w:val="00E21BA4"/>
    <w:rsid w:val="00EC2BCF"/>
    <w:rsid w:val="00F20F33"/>
    <w:rsid w:val="00F569BC"/>
    <w:rsid w:val="00F61295"/>
    <w:rsid w:val="00F624F9"/>
    <w:rsid w:val="00FA483B"/>
    <w:rsid w:val="00FB1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48FC"/>
    <w:pPr>
      <w:autoSpaceDE w:val="0"/>
      <w:autoSpaceDN w:val="0"/>
    </w:pPr>
    <w:rPr>
      <w:rFonts w:eastAsia="Calibri"/>
      <w:sz w:val="28"/>
      <w:szCs w:val="28"/>
    </w:rPr>
  </w:style>
  <w:style w:type="paragraph" w:styleId="1">
    <w:name w:val="heading 1"/>
    <w:basedOn w:val="a"/>
    <w:next w:val="a"/>
    <w:link w:val="10"/>
    <w:qFormat/>
    <w:rsid w:val="0094087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5048FC"/>
    <w:pPr>
      <w:keepNext/>
      <w:outlineLvl w:val="1"/>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5048FC"/>
    <w:rPr>
      <w:rFonts w:eastAsia="Calibri"/>
      <w:b/>
      <w:bCs/>
      <w:sz w:val="24"/>
      <w:szCs w:val="24"/>
      <w:lang w:val="ru-RU" w:eastAsia="ru-RU" w:bidi="ar-SA"/>
    </w:rPr>
  </w:style>
  <w:style w:type="character" w:customStyle="1" w:styleId="a3">
    <w:name w:val="Основной текст Знак"/>
    <w:link w:val="a4"/>
    <w:locked/>
    <w:rsid w:val="005048FC"/>
    <w:rPr>
      <w:rFonts w:ascii="Calibri" w:eastAsia="Calibri" w:hAnsi="Calibri"/>
      <w:sz w:val="28"/>
      <w:szCs w:val="28"/>
      <w:lang w:val="ru-RU" w:eastAsia="ru-RU" w:bidi="ar-SA"/>
    </w:rPr>
  </w:style>
  <w:style w:type="paragraph" w:styleId="a4">
    <w:name w:val="Body Text"/>
    <w:basedOn w:val="a"/>
    <w:link w:val="a3"/>
    <w:rsid w:val="005048FC"/>
    <w:pPr>
      <w:spacing w:after="120"/>
    </w:pPr>
    <w:rPr>
      <w:rFonts w:ascii="Calibri" w:hAnsi="Calibri"/>
    </w:rPr>
  </w:style>
  <w:style w:type="character" w:styleId="a5">
    <w:name w:val="Emphasis"/>
    <w:qFormat/>
    <w:rsid w:val="0094087F"/>
    <w:rPr>
      <w:i/>
      <w:iCs/>
    </w:rPr>
  </w:style>
  <w:style w:type="character" w:customStyle="1" w:styleId="10">
    <w:name w:val="Заголовок 1 Знак"/>
    <w:link w:val="1"/>
    <w:rsid w:val="0094087F"/>
    <w:rPr>
      <w:rFonts w:ascii="Cambria" w:eastAsia="Times New Roman" w:hAnsi="Cambria" w:cs="Times New Roman"/>
      <w:b/>
      <w:bCs/>
      <w:kern w:val="32"/>
      <w:sz w:val="32"/>
      <w:szCs w:val="32"/>
    </w:rPr>
  </w:style>
  <w:style w:type="paragraph" w:styleId="a6">
    <w:name w:val="No Spacing"/>
    <w:qFormat/>
    <w:rsid w:val="0094087F"/>
    <w:pPr>
      <w:autoSpaceDE w:val="0"/>
      <w:autoSpaceDN w:val="0"/>
      <w:jc w:val="both"/>
    </w:pPr>
    <w:rPr>
      <w:rFonts w:eastAsia="Calibri"/>
      <w:sz w:val="28"/>
      <w:szCs w:val="28"/>
    </w:rPr>
  </w:style>
  <w:style w:type="paragraph" w:styleId="a7">
    <w:name w:val="Balloon Text"/>
    <w:basedOn w:val="a"/>
    <w:link w:val="a8"/>
    <w:rsid w:val="004B68BD"/>
    <w:rPr>
      <w:rFonts w:ascii="Tahoma" w:hAnsi="Tahoma" w:cs="Tahoma"/>
      <w:sz w:val="16"/>
      <w:szCs w:val="16"/>
    </w:rPr>
  </w:style>
  <w:style w:type="character" w:customStyle="1" w:styleId="a8">
    <w:name w:val="Текст выноски Знак"/>
    <w:link w:val="a7"/>
    <w:rsid w:val="004B68BD"/>
    <w:rPr>
      <w:rFonts w:ascii="Tahoma" w:eastAsia="Calibri" w:hAnsi="Tahoma" w:cs="Tahoma"/>
      <w:sz w:val="16"/>
      <w:szCs w:val="16"/>
    </w:rPr>
  </w:style>
  <w:style w:type="paragraph" w:customStyle="1" w:styleId="ConsPlusNormal">
    <w:name w:val="ConsPlusNormal"/>
    <w:rsid w:val="00B25257"/>
    <w:pPr>
      <w:widowControl w:val="0"/>
      <w:autoSpaceDE w:val="0"/>
      <w:autoSpaceDN w:val="0"/>
    </w:pPr>
    <w:rPr>
      <w:rFonts w:ascii="Calibri" w:hAnsi="Calibri" w:cs="Calibri"/>
      <w:sz w:val="22"/>
    </w:rPr>
  </w:style>
  <w:style w:type="paragraph" w:customStyle="1" w:styleId="Default">
    <w:name w:val="Default"/>
    <w:rsid w:val="00B25257"/>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77483251">
      <w:bodyDiv w:val="1"/>
      <w:marLeft w:val="0"/>
      <w:marRight w:val="0"/>
      <w:marTop w:val="0"/>
      <w:marBottom w:val="0"/>
      <w:divBdr>
        <w:top w:val="none" w:sz="0" w:space="0" w:color="auto"/>
        <w:left w:val="none" w:sz="0" w:space="0" w:color="auto"/>
        <w:bottom w:val="none" w:sz="0" w:space="0" w:color="auto"/>
        <w:right w:val="none" w:sz="0" w:space="0" w:color="auto"/>
      </w:divBdr>
    </w:div>
    <w:div w:id="1633367977">
      <w:bodyDiv w:val="1"/>
      <w:marLeft w:val="0"/>
      <w:marRight w:val="0"/>
      <w:marTop w:val="0"/>
      <w:marBottom w:val="0"/>
      <w:divBdr>
        <w:top w:val="none" w:sz="0" w:space="0" w:color="auto"/>
        <w:left w:val="none" w:sz="0" w:space="0" w:color="auto"/>
        <w:bottom w:val="none" w:sz="0" w:space="0" w:color="auto"/>
        <w:right w:val="none" w:sz="0" w:space="0" w:color="auto"/>
      </w:divBdr>
    </w:div>
    <w:div w:id="17360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16780</CharactersWithSpaces>
  <SharedDoc>false</SharedDoc>
  <HLinks>
    <vt:vector size="6" baseType="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ЗАМГЛАВЫ</cp:lastModifiedBy>
  <cp:revision>2</cp:revision>
  <cp:lastPrinted>2020-10-23T11:10:00Z</cp:lastPrinted>
  <dcterms:created xsi:type="dcterms:W3CDTF">2023-11-13T05:37:00Z</dcterms:created>
  <dcterms:modified xsi:type="dcterms:W3CDTF">2023-11-13T05:37:00Z</dcterms:modified>
</cp:coreProperties>
</file>